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369E" w:rsidRDefault="00E503A1">
      <w:pPr>
        <w:widowControl/>
        <w:jc w:val="left"/>
        <w:rPr>
          <w:rFonts w:ascii="宋体" w:hAnsi="宋体"/>
          <w:b/>
          <w:sz w:val="36"/>
          <w:szCs w:val="36"/>
        </w:rPr>
      </w:pPr>
      <w:bookmarkStart w:id="0" w:name="_GoBack"/>
      <w:bookmarkStart w:id="1" w:name="heading_15"/>
      <w:bookmarkEnd w:id="0"/>
      <w:r>
        <w:rPr>
          <w:rFonts w:ascii="仿宋" w:eastAsia="仿宋" w:hAnsi="仿宋" w:cs="Arial" w:hint="eastAsia"/>
          <w:sz w:val="32"/>
          <w:szCs w:val="32"/>
        </w:rPr>
        <w:t>附件</w:t>
      </w:r>
      <w:r>
        <w:rPr>
          <w:rFonts w:ascii="仿宋" w:eastAsia="仿宋" w:hAnsi="仿宋" w:cs="Arial" w:hint="eastAsia"/>
          <w:sz w:val="32"/>
          <w:szCs w:val="32"/>
        </w:rPr>
        <w:t>1</w:t>
      </w:r>
      <w:r>
        <w:rPr>
          <w:rFonts w:ascii="仿宋" w:eastAsia="仿宋" w:hAnsi="仿宋" w:cs="Arial" w:hint="eastAsia"/>
          <w:sz w:val="32"/>
          <w:szCs w:val="32"/>
        </w:rPr>
        <w:t>：</w:t>
      </w:r>
    </w:p>
    <w:p w:rsidR="0055369E" w:rsidRDefault="00E503A1">
      <w:pPr>
        <w:spacing w:line="360" w:lineRule="auto"/>
        <w:jc w:val="center"/>
        <w:rPr>
          <w:rFonts w:ascii="华文中宋" w:eastAsia="华文中宋" w:hAnsi="华文中宋"/>
          <w:sz w:val="36"/>
          <w:szCs w:val="36"/>
        </w:rPr>
      </w:pPr>
      <w:r>
        <w:rPr>
          <w:rFonts w:ascii="华文中宋" w:eastAsia="华文中宋" w:hAnsi="华文中宋" w:hint="eastAsia"/>
          <w:sz w:val="36"/>
          <w:szCs w:val="36"/>
        </w:rPr>
        <w:t>涉税专业服务案例征集要求及案例模板</w:t>
      </w:r>
    </w:p>
    <w:p w:rsidR="0055369E" w:rsidRDefault="0055369E">
      <w:pPr>
        <w:spacing w:line="360" w:lineRule="auto"/>
      </w:pPr>
    </w:p>
    <w:p w:rsidR="0055369E" w:rsidRDefault="00E503A1">
      <w:pPr>
        <w:widowControl/>
        <w:tabs>
          <w:tab w:val="left" w:pos="720"/>
        </w:tabs>
        <w:spacing w:line="360" w:lineRule="auto"/>
        <w:ind w:firstLineChars="200" w:firstLine="640"/>
        <w:jc w:val="left"/>
        <w:rPr>
          <w:rFonts w:ascii="黑体" w:eastAsia="黑体" w:hAnsi="黑体" w:cs="Arial"/>
          <w:sz w:val="32"/>
          <w:szCs w:val="32"/>
        </w:rPr>
      </w:pPr>
      <w:r>
        <w:rPr>
          <w:rFonts w:ascii="黑体" w:eastAsia="黑体" w:hAnsi="黑体" w:cs="Arial" w:hint="eastAsia"/>
          <w:sz w:val="32"/>
          <w:szCs w:val="32"/>
        </w:rPr>
        <w:t>一、涉税专业服务案例征集要求</w:t>
      </w:r>
    </w:p>
    <w:p w:rsidR="0055369E" w:rsidRDefault="00E503A1">
      <w:pPr>
        <w:widowControl/>
        <w:tabs>
          <w:tab w:val="left" w:pos="720"/>
        </w:tabs>
        <w:spacing w:line="360" w:lineRule="auto"/>
        <w:ind w:firstLineChars="200" w:firstLine="640"/>
        <w:jc w:val="left"/>
        <w:rPr>
          <w:rFonts w:ascii="仿宋" w:eastAsia="仿宋" w:hAnsi="仿宋" w:cs="Arial"/>
          <w:sz w:val="32"/>
          <w:szCs w:val="32"/>
        </w:rPr>
      </w:pPr>
      <w:r>
        <w:rPr>
          <w:rFonts w:ascii="仿宋" w:eastAsia="仿宋" w:hAnsi="仿宋" w:cs="Arial" w:hint="eastAsia"/>
          <w:sz w:val="32"/>
          <w:szCs w:val="32"/>
        </w:rPr>
        <w:t>本次征集的涉税专业服务案例需满足以下要求，确保案例的专业性、实用性和针对性：</w:t>
      </w:r>
    </w:p>
    <w:p w:rsidR="0055369E" w:rsidRDefault="00E503A1">
      <w:pPr>
        <w:widowControl/>
        <w:tabs>
          <w:tab w:val="left" w:pos="720"/>
        </w:tabs>
        <w:spacing w:line="360" w:lineRule="auto"/>
        <w:ind w:firstLineChars="200" w:firstLine="640"/>
        <w:jc w:val="left"/>
        <w:rPr>
          <w:rFonts w:ascii="仿宋" w:eastAsia="仿宋" w:hAnsi="仿宋" w:cs="Arial"/>
          <w:sz w:val="32"/>
          <w:szCs w:val="32"/>
        </w:rPr>
      </w:pPr>
      <w:r>
        <w:rPr>
          <w:rFonts w:ascii="仿宋" w:eastAsia="仿宋" w:hAnsi="仿宋" w:cs="Arial" w:hint="eastAsia"/>
          <w:sz w:val="32"/>
          <w:szCs w:val="32"/>
        </w:rPr>
        <w:t>（一）包含完整场景，清晰叙述涉税事件，准确列明涉及税种、核心税收问题，可根据情况附上必要的表、证、单、书（纳税申报表、发票、涉税鉴证报告、业务委托协议等）；</w:t>
      </w:r>
    </w:p>
    <w:p w:rsidR="0055369E" w:rsidRDefault="00E503A1">
      <w:pPr>
        <w:widowControl/>
        <w:tabs>
          <w:tab w:val="left" w:pos="720"/>
        </w:tabs>
        <w:spacing w:line="360" w:lineRule="auto"/>
        <w:ind w:firstLineChars="200" w:firstLine="640"/>
        <w:jc w:val="left"/>
        <w:rPr>
          <w:rFonts w:ascii="仿宋" w:eastAsia="仿宋" w:hAnsi="仿宋" w:cs="Arial"/>
          <w:sz w:val="32"/>
          <w:szCs w:val="32"/>
        </w:rPr>
      </w:pPr>
      <w:r>
        <w:rPr>
          <w:rFonts w:ascii="仿宋" w:eastAsia="仿宋" w:hAnsi="仿宋" w:cs="Arial" w:hint="eastAsia"/>
          <w:sz w:val="32"/>
          <w:szCs w:val="32"/>
        </w:rPr>
        <w:t>（二）按基础、中级、高级三个等级分类，覆盖《涉税专业服务管理办法（试行）》规定的涉税专业服务八项职能，；包括但不限于中税协印发的</w:t>
      </w:r>
      <w:r>
        <w:rPr>
          <w:rFonts w:ascii="仿宋" w:eastAsia="仿宋" w:hAnsi="仿宋" w:cs="Arial" w:hint="eastAsia"/>
          <w:kern w:val="0"/>
          <w:sz w:val="32"/>
          <w:szCs w:val="32"/>
        </w:rPr>
        <w:t>《关于推进税务师行业人工智能应用发展的指导意见》所附业务场景</w:t>
      </w:r>
      <w:r>
        <w:rPr>
          <w:rFonts w:ascii="仿宋" w:eastAsia="仿宋" w:hAnsi="仿宋" w:cs="Arial" w:hint="eastAsia"/>
          <w:sz w:val="32"/>
          <w:szCs w:val="32"/>
        </w:rPr>
        <w:t>；涉及我国目前</w:t>
      </w:r>
      <w:r>
        <w:rPr>
          <w:rFonts w:ascii="仿宋" w:eastAsia="仿宋" w:hAnsi="仿宋" w:cs="Arial" w:hint="eastAsia"/>
          <w:sz w:val="32"/>
          <w:szCs w:val="32"/>
        </w:rPr>
        <w:t>18</w:t>
      </w:r>
      <w:r>
        <w:rPr>
          <w:rFonts w:ascii="仿宋" w:eastAsia="仿宋" w:hAnsi="仿宋" w:cs="Arial" w:hint="eastAsia"/>
          <w:sz w:val="32"/>
          <w:szCs w:val="32"/>
        </w:rPr>
        <w:t>个税种（可根据案例场景任选）；以中高级案例为主，突出案例的综合性和复杂性，贴合实务中的高频难点问题。</w:t>
      </w:r>
    </w:p>
    <w:p w:rsidR="0055369E" w:rsidRDefault="00E503A1">
      <w:pPr>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（三）案例须严格按模板格式出具，内容包含：</w:t>
      </w:r>
      <w:bookmarkStart w:id="2" w:name="OLE_LINK16"/>
      <w:r>
        <w:rPr>
          <w:rFonts w:ascii="仿宋" w:eastAsia="仿宋" w:hAnsi="仿宋" w:cs="Arial" w:hint="eastAsia"/>
          <w:sz w:val="32"/>
          <w:szCs w:val="32"/>
        </w:rPr>
        <w:t>试题编号、难度等级、业务场景、案例题干、任务指令、陷阱设置、参考答案、主要政策依据。</w:t>
      </w:r>
      <w:bookmarkEnd w:id="2"/>
      <w:r>
        <w:rPr>
          <w:rFonts w:ascii="仿宋" w:eastAsia="仿宋" w:hAnsi="仿宋" w:cs="Arial" w:hint="eastAsia"/>
          <w:sz w:val="32"/>
          <w:szCs w:val="32"/>
        </w:rPr>
        <w:t>统一使用</w:t>
      </w:r>
      <w:r>
        <w:rPr>
          <w:rFonts w:ascii="仿宋" w:eastAsia="仿宋" w:hAnsi="仿宋" w:cs="Arial" w:hint="eastAsia"/>
          <w:sz w:val="32"/>
          <w:szCs w:val="32"/>
        </w:rPr>
        <w:t>Word</w:t>
      </w:r>
      <w:r>
        <w:rPr>
          <w:rFonts w:ascii="仿宋" w:eastAsia="仿宋" w:hAnsi="仿宋" w:cs="Arial" w:hint="eastAsia"/>
          <w:sz w:val="32"/>
          <w:szCs w:val="32"/>
        </w:rPr>
        <w:t>模板提交，如涉及</w:t>
      </w:r>
      <w:r>
        <w:rPr>
          <w:rFonts w:ascii="仿宋" w:eastAsia="仿宋" w:hAnsi="仿宋" w:cs="Arial" w:hint="eastAsia"/>
          <w:sz w:val="32"/>
          <w:szCs w:val="32"/>
        </w:rPr>
        <w:t>Excel</w:t>
      </w:r>
      <w:r>
        <w:rPr>
          <w:rFonts w:ascii="仿宋" w:eastAsia="仿宋" w:hAnsi="仿宋" w:cs="Arial" w:hint="eastAsia"/>
          <w:sz w:val="32"/>
          <w:szCs w:val="32"/>
        </w:rPr>
        <w:t>表格、图片等辅助文件，每个题目应单独存放于一个独立文件夹内。</w:t>
      </w:r>
    </w:p>
    <w:p w:rsidR="0055369E" w:rsidRDefault="00E503A1">
      <w:pPr>
        <w:widowControl/>
        <w:tabs>
          <w:tab w:val="left" w:pos="720"/>
        </w:tabs>
        <w:spacing w:line="360" w:lineRule="auto"/>
        <w:ind w:firstLineChars="200" w:firstLine="640"/>
        <w:jc w:val="left"/>
        <w:rPr>
          <w:rFonts w:ascii="黑体" w:eastAsia="黑体" w:hAnsi="黑体" w:cs="Arial"/>
          <w:sz w:val="32"/>
          <w:szCs w:val="32"/>
        </w:rPr>
      </w:pPr>
      <w:r>
        <w:rPr>
          <w:rFonts w:ascii="黑体" w:eastAsia="黑体" w:hAnsi="黑体" w:cs="Arial" w:hint="eastAsia"/>
          <w:sz w:val="32"/>
          <w:szCs w:val="32"/>
        </w:rPr>
        <w:t>二、涉税专业服务案例模板</w:t>
      </w:r>
    </w:p>
    <w:p w:rsidR="0055369E" w:rsidRDefault="00E503A1">
      <w:pPr>
        <w:widowControl/>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【案例编号】</w:t>
      </w:r>
      <w:r>
        <w:rPr>
          <w:rFonts w:ascii="仿宋" w:eastAsia="仿宋" w:hAnsi="仿宋" w:cs="Arial" w:hint="eastAsia"/>
          <w:sz w:val="32"/>
          <w:szCs w:val="32"/>
        </w:rPr>
        <w:t>JC-**/ZJ-**/GJ-**</w:t>
      </w:r>
    </w:p>
    <w:p w:rsidR="0055369E" w:rsidRDefault="00E503A1">
      <w:pPr>
        <w:widowControl/>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lastRenderedPageBreak/>
        <w:t>【难度】基础类</w:t>
      </w:r>
      <w:r>
        <w:rPr>
          <w:rFonts w:ascii="仿宋" w:eastAsia="仿宋" w:hAnsi="仿宋" w:cs="Arial" w:hint="eastAsia"/>
          <w:sz w:val="32"/>
          <w:szCs w:val="32"/>
        </w:rPr>
        <w:t>/</w:t>
      </w:r>
      <w:r>
        <w:rPr>
          <w:rFonts w:ascii="仿宋" w:eastAsia="仿宋" w:hAnsi="仿宋" w:cs="Arial" w:hint="eastAsia"/>
          <w:sz w:val="32"/>
          <w:szCs w:val="32"/>
        </w:rPr>
        <w:t>中级类</w:t>
      </w:r>
      <w:r>
        <w:rPr>
          <w:rFonts w:ascii="仿宋" w:eastAsia="仿宋" w:hAnsi="仿宋" w:cs="Arial" w:hint="eastAsia"/>
          <w:sz w:val="32"/>
          <w:szCs w:val="32"/>
        </w:rPr>
        <w:t>/</w:t>
      </w:r>
      <w:r>
        <w:rPr>
          <w:rFonts w:ascii="仿宋" w:eastAsia="仿宋" w:hAnsi="仿宋" w:cs="Arial" w:hint="eastAsia"/>
          <w:sz w:val="32"/>
          <w:szCs w:val="32"/>
        </w:rPr>
        <w:t>高级类</w:t>
      </w:r>
    </w:p>
    <w:p w:rsidR="0055369E" w:rsidRDefault="00E503A1">
      <w:pPr>
        <w:widowControl/>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【业务场景】纳税申报代办</w:t>
      </w:r>
      <w:r>
        <w:rPr>
          <w:rFonts w:ascii="仿宋" w:eastAsia="仿宋" w:hAnsi="仿宋" w:cs="Arial" w:hint="eastAsia"/>
          <w:sz w:val="32"/>
          <w:szCs w:val="32"/>
        </w:rPr>
        <w:t>/</w:t>
      </w:r>
      <w:r>
        <w:rPr>
          <w:rFonts w:ascii="仿宋" w:eastAsia="仿宋" w:hAnsi="仿宋" w:cs="Arial" w:hint="eastAsia"/>
          <w:sz w:val="32"/>
          <w:szCs w:val="32"/>
        </w:rPr>
        <w:t>一般</w:t>
      </w:r>
      <w:bookmarkStart w:id="3" w:name="OLE_LINK36"/>
      <w:r>
        <w:rPr>
          <w:rFonts w:ascii="仿宋" w:eastAsia="仿宋" w:hAnsi="仿宋" w:cs="Arial" w:hint="eastAsia"/>
          <w:sz w:val="32"/>
          <w:szCs w:val="32"/>
        </w:rPr>
        <w:t>税务咨</w:t>
      </w:r>
      <w:bookmarkEnd w:id="3"/>
      <w:r>
        <w:rPr>
          <w:rFonts w:ascii="仿宋" w:eastAsia="仿宋" w:hAnsi="仿宋" w:cs="Arial" w:hint="eastAsia"/>
          <w:sz w:val="32"/>
          <w:szCs w:val="32"/>
        </w:rPr>
        <w:t>询</w:t>
      </w:r>
      <w:r>
        <w:rPr>
          <w:rFonts w:ascii="仿宋" w:eastAsia="仿宋" w:hAnsi="仿宋" w:cs="Arial" w:hint="eastAsia"/>
          <w:sz w:val="32"/>
          <w:szCs w:val="32"/>
        </w:rPr>
        <w:t>/</w:t>
      </w:r>
      <w:r>
        <w:rPr>
          <w:rFonts w:ascii="仿宋" w:eastAsia="仿宋" w:hAnsi="仿宋" w:cs="Arial" w:hint="eastAsia"/>
          <w:sz w:val="32"/>
          <w:szCs w:val="32"/>
        </w:rPr>
        <w:t>专业税务顾问</w:t>
      </w:r>
      <w:r>
        <w:rPr>
          <w:rFonts w:ascii="仿宋" w:eastAsia="仿宋" w:hAnsi="仿宋" w:cs="Arial" w:hint="eastAsia"/>
          <w:sz w:val="32"/>
          <w:szCs w:val="32"/>
        </w:rPr>
        <w:t>/</w:t>
      </w:r>
      <w:r>
        <w:rPr>
          <w:rFonts w:ascii="仿宋" w:eastAsia="仿宋" w:hAnsi="仿宋" w:cs="Arial" w:hint="eastAsia"/>
          <w:sz w:val="32"/>
          <w:szCs w:val="32"/>
        </w:rPr>
        <w:t>税</w:t>
      </w:r>
      <w:r>
        <w:rPr>
          <w:rFonts w:ascii="仿宋" w:eastAsia="仿宋" w:hAnsi="仿宋" w:cs="Arial" w:hint="eastAsia"/>
          <w:sz w:val="32"/>
          <w:szCs w:val="32"/>
        </w:rPr>
        <w:t>务合规计划</w:t>
      </w:r>
      <w:r>
        <w:rPr>
          <w:rFonts w:ascii="仿宋" w:eastAsia="仿宋" w:hAnsi="仿宋" w:cs="Arial" w:hint="eastAsia"/>
          <w:sz w:val="32"/>
          <w:szCs w:val="32"/>
        </w:rPr>
        <w:t>/</w:t>
      </w:r>
      <w:r>
        <w:rPr>
          <w:rFonts w:ascii="仿宋" w:eastAsia="仿宋" w:hAnsi="仿宋" w:cs="Arial" w:hint="eastAsia"/>
          <w:sz w:val="32"/>
          <w:szCs w:val="32"/>
        </w:rPr>
        <w:t>涉税鉴证</w:t>
      </w:r>
      <w:r>
        <w:rPr>
          <w:rFonts w:ascii="仿宋" w:eastAsia="仿宋" w:hAnsi="仿宋" w:cs="Arial" w:hint="eastAsia"/>
          <w:sz w:val="32"/>
          <w:szCs w:val="32"/>
        </w:rPr>
        <w:t>/</w:t>
      </w:r>
      <w:r>
        <w:rPr>
          <w:rFonts w:ascii="仿宋" w:eastAsia="仿宋" w:hAnsi="仿宋" w:cs="Arial" w:hint="eastAsia"/>
          <w:sz w:val="32"/>
          <w:szCs w:val="32"/>
        </w:rPr>
        <w:t>纳税情况审查</w:t>
      </w:r>
      <w:r>
        <w:rPr>
          <w:rFonts w:ascii="仿宋" w:eastAsia="仿宋" w:hAnsi="仿宋" w:cs="Arial" w:hint="eastAsia"/>
          <w:sz w:val="32"/>
          <w:szCs w:val="32"/>
        </w:rPr>
        <w:t>/</w:t>
      </w:r>
      <w:r>
        <w:rPr>
          <w:rFonts w:ascii="仿宋" w:eastAsia="仿宋" w:hAnsi="仿宋" w:cs="Arial" w:hint="eastAsia"/>
          <w:sz w:val="32"/>
          <w:szCs w:val="32"/>
        </w:rPr>
        <w:t>其他税务事项代办</w:t>
      </w:r>
      <w:r>
        <w:rPr>
          <w:rFonts w:ascii="仿宋" w:eastAsia="仿宋" w:hAnsi="仿宋" w:cs="Arial" w:hint="eastAsia"/>
          <w:sz w:val="32"/>
          <w:szCs w:val="32"/>
        </w:rPr>
        <w:t>/</w:t>
      </w:r>
      <w:r>
        <w:rPr>
          <w:rFonts w:ascii="仿宋" w:eastAsia="仿宋" w:hAnsi="仿宋" w:cs="Arial" w:hint="eastAsia"/>
          <w:sz w:val="32"/>
          <w:szCs w:val="32"/>
        </w:rPr>
        <w:t>其他税务代理</w:t>
      </w:r>
    </w:p>
    <w:p w:rsidR="0055369E" w:rsidRDefault="00E503A1">
      <w:pPr>
        <w:widowControl/>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【题干】</w:t>
      </w:r>
    </w:p>
    <w:p w:rsidR="0055369E" w:rsidRDefault="00E503A1">
      <w:pPr>
        <w:widowControl/>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案例场景应具体描述业务背景、交易实质及涉税环节，案例资料须包含足以支撑业务真实性与税务判断的证明材料，如相关凭证、合同、科目余额表、序时账等。</w:t>
      </w:r>
    </w:p>
    <w:p w:rsidR="0055369E" w:rsidRDefault="00E503A1">
      <w:pPr>
        <w:widowControl/>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【任务指令】</w:t>
      </w:r>
    </w:p>
    <w:p w:rsidR="0055369E" w:rsidRDefault="00E503A1">
      <w:pPr>
        <w:widowControl/>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请以执业税务师的专业视角，根据案例资料，提出任务指令，即：要求</w:t>
      </w:r>
      <w:r>
        <w:rPr>
          <w:rFonts w:ascii="仿宋" w:eastAsia="仿宋" w:hAnsi="仿宋" w:cs="Arial" w:hint="eastAsia"/>
          <w:sz w:val="32"/>
          <w:szCs w:val="32"/>
        </w:rPr>
        <w:t>AI</w:t>
      </w:r>
      <w:r>
        <w:rPr>
          <w:rFonts w:ascii="仿宋" w:eastAsia="仿宋" w:hAnsi="仿宋" w:cs="Arial" w:hint="eastAsia"/>
          <w:sz w:val="32"/>
          <w:szCs w:val="32"/>
        </w:rPr>
        <w:t>大模型完成哪些工作任务。</w:t>
      </w:r>
    </w:p>
    <w:p w:rsidR="0055369E" w:rsidRDefault="00E503A1">
      <w:pPr>
        <w:widowControl/>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【陷阱】</w:t>
      </w:r>
    </w:p>
    <w:p w:rsidR="0055369E" w:rsidRDefault="00E503A1">
      <w:pPr>
        <w:widowControl/>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案例可人为特设一项或多项政策、操作误区（陷阱），以增加</w:t>
      </w:r>
      <w:r>
        <w:rPr>
          <w:rFonts w:ascii="仿宋" w:eastAsia="仿宋" w:hAnsi="仿宋" w:cs="Arial" w:hint="eastAsia"/>
          <w:sz w:val="32"/>
          <w:szCs w:val="32"/>
        </w:rPr>
        <w:t>AI</w:t>
      </w:r>
      <w:r>
        <w:rPr>
          <w:rFonts w:ascii="仿宋" w:eastAsia="仿宋" w:hAnsi="仿宋" w:cs="Arial" w:hint="eastAsia"/>
          <w:sz w:val="32"/>
          <w:szCs w:val="32"/>
        </w:rPr>
        <w:t>辨识和人工审核难度。误区（陷阱）可表现为：错误引用失效政策、混淆税种计税依据、违规适用税收优惠、易被忽略的税收政策适</w:t>
      </w:r>
      <w:r>
        <w:rPr>
          <w:rFonts w:ascii="仿宋" w:eastAsia="仿宋" w:hAnsi="仿宋" w:cs="Arial" w:hint="eastAsia"/>
          <w:sz w:val="32"/>
          <w:szCs w:val="32"/>
        </w:rPr>
        <w:t>用条件、容易混淆的概念界定、存在多种处理方式的税务事项、隐藏于常规业务中的特殊税务处理或需要结合多份资料综合分析方能发现的逻辑矛盾等。</w:t>
      </w:r>
    </w:p>
    <w:p w:rsidR="0055369E" w:rsidRDefault="00E503A1">
      <w:pPr>
        <w:widowControl/>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【参考答案】</w:t>
      </w:r>
    </w:p>
    <w:p w:rsidR="0055369E" w:rsidRDefault="00E503A1">
      <w:pPr>
        <w:widowControl/>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提供本案例的标准解答。若涉及数据计算，须列明完整的计算过程，包括：所引用的数据来源、适用的计算公式、</w:t>
      </w:r>
      <w:r>
        <w:rPr>
          <w:rFonts w:ascii="仿宋" w:eastAsia="仿宋" w:hAnsi="仿宋" w:cs="Arial" w:hint="eastAsia"/>
          <w:sz w:val="32"/>
          <w:szCs w:val="32"/>
        </w:rPr>
        <w:lastRenderedPageBreak/>
        <w:t>分步骤的演算推导以及最终结果。若涉及定性判断，须阐明判断依据、逻辑推理过程及最终结论。</w:t>
      </w:r>
    </w:p>
    <w:p w:rsidR="0055369E" w:rsidRDefault="00E503A1">
      <w:pPr>
        <w:widowControl/>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【主要政策依据】</w:t>
      </w:r>
    </w:p>
    <w:p w:rsidR="009A6D17" w:rsidRDefault="00E503A1" w:rsidP="009A6D17">
      <w:pPr>
        <w:widowControl/>
        <w:jc w:val="left"/>
        <w:rPr>
          <w:rFonts w:ascii="宋体" w:hAnsi="宋体"/>
          <w:b/>
          <w:sz w:val="36"/>
          <w:szCs w:val="36"/>
        </w:rPr>
      </w:pPr>
      <w:r>
        <w:rPr>
          <w:rFonts w:ascii="仿宋" w:eastAsia="仿宋" w:hAnsi="仿宋" w:cs="Arial" w:hint="eastAsia"/>
          <w:sz w:val="32"/>
          <w:szCs w:val="32"/>
        </w:rPr>
        <w:t>引用现行有效税收法律法规、部门规章及规范性文件，明确条款适用场景，须包含：法规名称、发文文号、具体条款</w:t>
      </w:r>
    </w:p>
    <w:p w:rsidR="009A6D17" w:rsidRDefault="009A6D17" w:rsidP="009A6D17">
      <w:pPr>
        <w:spacing w:line="360" w:lineRule="auto"/>
        <w:jc w:val="center"/>
        <w:rPr>
          <w:rFonts w:ascii="宋体" w:hAnsi="宋体" w:hint="eastAsia"/>
          <w:b/>
          <w:sz w:val="36"/>
          <w:szCs w:val="36"/>
        </w:rPr>
      </w:pPr>
    </w:p>
    <w:p w:rsidR="009A6D17" w:rsidRDefault="009A6D17" w:rsidP="009A6D17">
      <w:pPr>
        <w:spacing w:line="360" w:lineRule="auto"/>
        <w:jc w:val="center"/>
        <w:rPr>
          <w:rFonts w:ascii="宋体" w:hAnsi="宋体" w:hint="eastAsia"/>
          <w:b/>
          <w:sz w:val="36"/>
          <w:szCs w:val="36"/>
        </w:rPr>
      </w:pPr>
    </w:p>
    <w:p w:rsidR="009A6D17" w:rsidRDefault="009A6D17" w:rsidP="009A6D17">
      <w:pPr>
        <w:spacing w:line="360" w:lineRule="auto"/>
        <w:jc w:val="center"/>
        <w:rPr>
          <w:rFonts w:ascii="宋体" w:hAnsi="宋体" w:hint="eastAsia"/>
          <w:b/>
          <w:sz w:val="36"/>
          <w:szCs w:val="36"/>
        </w:rPr>
      </w:pPr>
    </w:p>
    <w:p w:rsidR="009A6D17" w:rsidRDefault="009A6D17" w:rsidP="009A6D17">
      <w:pPr>
        <w:spacing w:line="360" w:lineRule="auto"/>
        <w:jc w:val="center"/>
        <w:rPr>
          <w:rFonts w:ascii="宋体" w:hAnsi="宋体" w:hint="eastAsia"/>
          <w:b/>
          <w:sz w:val="36"/>
          <w:szCs w:val="36"/>
        </w:rPr>
      </w:pPr>
    </w:p>
    <w:p w:rsidR="009A6D17" w:rsidRDefault="009A6D17" w:rsidP="009A6D17">
      <w:pPr>
        <w:spacing w:line="360" w:lineRule="auto"/>
        <w:jc w:val="center"/>
        <w:rPr>
          <w:rFonts w:ascii="宋体" w:hAnsi="宋体" w:hint="eastAsia"/>
          <w:b/>
          <w:sz w:val="36"/>
          <w:szCs w:val="36"/>
        </w:rPr>
      </w:pPr>
    </w:p>
    <w:p w:rsidR="009A6D17" w:rsidRDefault="009A6D17" w:rsidP="009A6D17">
      <w:pPr>
        <w:spacing w:line="360" w:lineRule="auto"/>
        <w:jc w:val="center"/>
        <w:rPr>
          <w:rFonts w:ascii="宋体" w:hAnsi="宋体" w:hint="eastAsia"/>
          <w:b/>
          <w:sz w:val="36"/>
          <w:szCs w:val="36"/>
        </w:rPr>
      </w:pPr>
    </w:p>
    <w:p w:rsidR="009A6D17" w:rsidRDefault="009A6D17" w:rsidP="009A6D17">
      <w:pPr>
        <w:spacing w:line="360" w:lineRule="auto"/>
        <w:jc w:val="center"/>
        <w:rPr>
          <w:rFonts w:ascii="宋体" w:hAnsi="宋体" w:hint="eastAsia"/>
          <w:b/>
          <w:sz w:val="36"/>
          <w:szCs w:val="36"/>
        </w:rPr>
      </w:pPr>
    </w:p>
    <w:p w:rsidR="009A6D17" w:rsidRDefault="009A6D17" w:rsidP="009A6D17">
      <w:pPr>
        <w:spacing w:line="360" w:lineRule="auto"/>
        <w:jc w:val="center"/>
        <w:rPr>
          <w:rFonts w:ascii="宋体" w:hAnsi="宋体" w:hint="eastAsia"/>
          <w:b/>
          <w:sz w:val="36"/>
          <w:szCs w:val="36"/>
        </w:rPr>
      </w:pPr>
    </w:p>
    <w:p w:rsidR="009A6D17" w:rsidRDefault="009A6D17" w:rsidP="009A6D17">
      <w:pPr>
        <w:spacing w:line="360" w:lineRule="auto"/>
        <w:jc w:val="center"/>
        <w:rPr>
          <w:rFonts w:ascii="宋体" w:hAnsi="宋体" w:hint="eastAsia"/>
          <w:b/>
          <w:sz w:val="36"/>
          <w:szCs w:val="36"/>
        </w:rPr>
      </w:pPr>
    </w:p>
    <w:p w:rsidR="009A6D17" w:rsidRDefault="009A6D17" w:rsidP="009A6D17">
      <w:pPr>
        <w:spacing w:line="360" w:lineRule="auto"/>
        <w:jc w:val="center"/>
        <w:rPr>
          <w:rFonts w:ascii="宋体" w:hAnsi="宋体" w:hint="eastAsia"/>
          <w:b/>
          <w:sz w:val="36"/>
          <w:szCs w:val="36"/>
        </w:rPr>
      </w:pPr>
    </w:p>
    <w:p w:rsidR="009A6D17" w:rsidRDefault="009A6D17" w:rsidP="009A6D17">
      <w:pPr>
        <w:spacing w:line="360" w:lineRule="auto"/>
        <w:jc w:val="center"/>
        <w:rPr>
          <w:rFonts w:ascii="宋体" w:hAnsi="宋体" w:hint="eastAsia"/>
          <w:b/>
          <w:sz w:val="36"/>
          <w:szCs w:val="36"/>
        </w:rPr>
      </w:pPr>
    </w:p>
    <w:p w:rsidR="009A6D17" w:rsidRDefault="009A6D17" w:rsidP="009A6D17">
      <w:pPr>
        <w:spacing w:line="360" w:lineRule="auto"/>
        <w:jc w:val="center"/>
        <w:rPr>
          <w:rFonts w:ascii="宋体" w:hAnsi="宋体" w:hint="eastAsia"/>
          <w:b/>
          <w:sz w:val="36"/>
          <w:szCs w:val="36"/>
        </w:rPr>
      </w:pPr>
    </w:p>
    <w:p w:rsidR="009A6D17" w:rsidRDefault="009A6D17" w:rsidP="009A6D17">
      <w:pPr>
        <w:spacing w:line="360" w:lineRule="auto"/>
        <w:jc w:val="center"/>
        <w:rPr>
          <w:rFonts w:ascii="宋体" w:hAnsi="宋体" w:hint="eastAsia"/>
          <w:b/>
          <w:sz w:val="36"/>
          <w:szCs w:val="36"/>
        </w:rPr>
      </w:pPr>
    </w:p>
    <w:p w:rsidR="009A6D17" w:rsidRDefault="009A6D17" w:rsidP="009A6D17">
      <w:pPr>
        <w:spacing w:line="360" w:lineRule="auto"/>
        <w:jc w:val="center"/>
        <w:rPr>
          <w:rFonts w:ascii="宋体" w:hAnsi="宋体" w:hint="eastAsia"/>
          <w:b/>
          <w:sz w:val="36"/>
          <w:szCs w:val="36"/>
        </w:rPr>
      </w:pPr>
    </w:p>
    <w:p w:rsidR="009A6D17" w:rsidRDefault="009A6D17" w:rsidP="009A6D17">
      <w:pPr>
        <w:spacing w:line="360" w:lineRule="auto"/>
        <w:jc w:val="center"/>
        <w:rPr>
          <w:rFonts w:ascii="宋体" w:hAnsi="宋体" w:hint="eastAsia"/>
          <w:b/>
          <w:sz w:val="36"/>
          <w:szCs w:val="36"/>
        </w:rPr>
      </w:pPr>
    </w:p>
    <w:p w:rsidR="009A6D17" w:rsidRDefault="009A6D17" w:rsidP="009A6D17">
      <w:pPr>
        <w:spacing w:line="360" w:lineRule="auto"/>
        <w:jc w:val="center"/>
        <w:rPr>
          <w:rFonts w:ascii="宋体" w:hAnsi="宋体" w:hint="eastAsia"/>
          <w:b/>
          <w:sz w:val="36"/>
          <w:szCs w:val="36"/>
        </w:rPr>
      </w:pPr>
    </w:p>
    <w:p w:rsidR="004F6296" w:rsidRDefault="004F6296" w:rsidP="009A6D17">
      <w:pPr>
        <w:widowControl/>
        <w:jc w:val="left"/>
        <w:rPr>
          <w:rFonts w:ascii="宋体" w:hAnsi="宋体" w:hint="eastAsia"/>
          <w:b/>
          <w:sz w:val="36"/>
          <w:szCs w:val="36"/>
        </w:rPr>
      </w:pPr>
    </w:p>
    <w:p w:rsidR="009A6D17" w:rsidRDefault="009A6D17" w:rsidP="009A6D17">
      <w:pPr>
        <w:widowControl/>
        <w:jc w:val="left"/>
        <w:rPr>
          <w:rFonts w:ascii="宋体" w:hAnsi="宋体"/>
          <w:b/>
          <w:sz w:val="36"/>
          <w:szCs w:val="36"/>
        </w:rPr>
      </w:pPr>
      <w:r>
        <w:rPr>
          <w:rFonts w:ascii="仿宋" w:eastAsia="仿宋" w:hAnsi="仿宋" w:cs="Arial" w:hint="eastAsia"/>
          <w:sz w:val="32"/>
          <w:szCs w:val="32"/>
        </w:rPr>
        <w:lastRenderedPageBreak/>
        <w:t>附件2：</w:t>
      </w:r>
    </w:p>
    <w:p w:rsidR="009A6D17" w:rsidRDefault="009A6D17" w:rsidP="009A6D17">
      <w:pPr>
        <w:spacing w:line="360" w:lineRule="auto"/>
        <w:jc w:val="center"/>
        <w:rPr>
          <w:rFonts w:ascii="宋体" w:hAnsi="宋体"/>
          <w:b/>
          <w:sz w:val="36"/>
          <w:szCs w:val="36"/>
        </w:rPr>
      </w:pPr>
      <w:r>
        <w:rPr>
          <w:rFonts w:ascii="宋体" w:hAnsi="宋体" w:hint="eastAsia"/>
          <w:b/>
          <w:sz w:val="36"/>
          <w:szCs w:val="36"/>
        </w:rPr>
        <w:t>涉税专业服务案例范本</w:t>
      </w:r>
    </w:p>
    <w:p w:rsidR="009A6D17" w:rsidRDefault="009A6D17" w:rsidP="009A6D17">
      <w:pPr>
        <w:spacing w:line="360" w:lineRule="auto"/>
        <w:ind w:firstLineChars="200" w:firstLine="643"/>
        <w:rPr>
          <w:rFonts w:ascii="仿宋" w:eastAsia="仿宋" w:hAnsi="仿宋" w:cs="仿宋"/>
          <w:b/>
          <w:bCs/>
          <w:sz w:val="32"/>
          <w:szCs w:val="32"/>
        </w:rPr>
      </w:pPr>
      <w:bookmarkStart w:id="4" w:name="OLE_LINK54"/>
    </w:p>
    <w:p w:rsidR="009A6D17" w:rsidRDefault="009A6D17" w:rsidP="009A6D17">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本案例范本仅作为格式和形式模板要求，其中涉及的所有文件、资料、情景、数据等仅供示范说明之用。使用者不得将其作为实际决策、法律依据或操作凭证；不得用于任何商业、欺骗或非法目的；不得在未注明来源的情况下直接复制发布。若因不当使用所产生的一切责任，由使用者自行承担。</w:t>
      </w:r>
    </w:p>
    <w:p w:rsidR="009A6D17" w:rsidRDefault="009A6D17" w:rsidP="009A6D17">
      <w:pPr>
        <w:spacing w:line="360" w:lineRule="auto"/>
        <w:ind w:firstLineChars="200" w:firstLine="640"/>
        <w:rPr>
          <w:rFonts w:ascii="仿宋" w:eastAsia="仿宋" w:hAnsi="仿宋" w:cs="仿宋"/>
          <w:sz w:val="32"/>
          <w:szCs w:val="32"/>
        </w:rPr>
      </w:pPr>
    </w:p>
    <w:p w:rsidR="009A6D17" w:rsidRDefault="009A6D17" w:rsidP="009A6D17">
      <w:pPr>
        <w:spacing w:line="360" w:lineRule="auto"/>
        <w:ind w:firstLineChars="200" w:firstLine="643"/>
        <w:rPr>
          <w:rFonts w:ascii="仿宋" w:eastAsia="仿宋" w:hAnsi="仿宋" w:cs="仿宋"/>
          <w:sz w:val="32"/>
          <w:szCs w:val="32"/>
        </w:rPr>
      </w:pPr>
      <w:r>
        <w:rPr>
          <w:rFonts w:ascii="仿宋" w:eastAsia="仿宋" w:hAnsi="仿宋" w:cs="仿宋" w:hint="eastAsia"/>
          <w:b/>
          <w:bCs/>
          <w:sz w:val="32"/>
          <w:szCs w:val="32"/>
        </w:rPr>
        <w:t>【试题编号】</w:t>
      </w:r>
      <w:r>
        <w:rPr>
          <w:rFonts w:ascii="仿宋" w:eastAsia="仿宋" w:hAnsi="仿宋" w:cs="仿宋" w:hint="eastAsia"/>
          <w:sz w:val="32"/>
          <w:szCs w:val="32"/>
        </w:rPr>
        <w:t>JC-001</w:t>
      </w:r>
    </w:p>
    <w:p w:rsidR="009A6D17" w:rsidRDefault="009A6D17" w:rsidP="009A6D17">
      <w:pPr>
        <w:spacing w:line="360" w:lineRule="auto"/>
        <w:ind w:firstLineChars="200" w:firstLine="643"/>
        <w:rPr>
          <w:rFonts w:ascii="仿宋" w:eastAsia="仿宋" w:hAnsi="仿宋" w:cs="仿宋"/>
          <w:sz w:val="32"/>
          <w:szCs w:val="32"/>
        </w:rPr>
      </w:pPr>
      <w:r>
        <w:rPr>
          <w:rFonts w:ascii="仿宋" w:eastAsia="仿宋" w:hAnsi="仿宋" w:cs="仿宋" w:hint="eastAsia"/>
          <w:b/>
          <w:bCs/>
          <w:sz w:val="32"/>
          <w:szCs w:val="32"/>
        </w:rPr>
        <w:t>【难度】</w:t>
      </w:r>
      <w:r>
        <w:rPr>
          <w:rFonts w:ascii="仿宋" w:eastAsia="仿宋" w:hAnsi="仿宋" w:cs="仿宋" w:hint="eastAsia"/>
          <w:sz w:val="32"/>
          <w:szCs w:val="32"/>
        </w:rPr>
        <w:t>基础类</w:t>
      </w:r>
    </w:p>
    <w:p w:rsidR="009A6D17" w:rsidRDefault="009A6D17" w:rsidP="009A6D17">
      <w:pPr>
        <w:spacing w:line="360" w:lineRule="auto"/>
        <w:ind w:firstLineChars="200" w:firstLine="643"/>
        <w:rPr>
          <w:rFonts w:ascii="仿宋" w:eastAsia="仿宋" w:hAnsi="仿宋" w:cs="仿宋"/>
          <w:sz w:val="32"/>
          <w:szCs w:val="32"/>
        </w:rPr>
      </w:pPr>
      <w:r>
        <w:rPr>
          <w:rFonts w:ascii="仿宋" w:eastAsia="仿宋" w:hAnsi="仿宋" w:cs="仿宋" w:hint="eastAsia"/>
          <w:b/>
          <w:bCs/>
          <w:sz w:val="32"/>
          <w:szCs w:val="32"/>
        </w:rPr>
        <w:t>【业务场景】</w:t>
      </w:r>
      <w:r>
        <w:rPr>
          <w:rFonts w:ascii="仿宋" w:eastAsia="仿宋" w:hAnsi="仿宋" w:cs="仿宋" w:hint="eastAsia"/>
          <w:sz w:val="32"/>
          <w:szCs w:val="32"/>
        </w:rPr>
        <w:t>纳税申报代办</w:t>
      </w:r>
    </w:p>
    <w:p w:rsidR="009A6D17" w:rsidRDefault="009A6D17" w:rsidP="009A6D17">
      <w:pPr>
        <w:spacing w:line="360" w:lineRule="auto"/>
        <w:ind w:firstLineChars="200" w:firstLine="643"/>
        <w:rPr>
          <w:rFonts w:ascii="仿宋" w:eastAsia="仿宋" w:hAnsi="仿宋" w:cs="仿宋"/>
          <w:b/>
          <w:bCs/>
          <w:sz w:val="32"/>
          <w:szCs w:val="32"/>
        </w:rPr>
      </w:pPr>
      <w:r>
        <w:rPr>
          <w:rFonts w:ascii="仿宋" w:eastAsia="仿宋" w:hAnsi="仿宋" w:cs="仿宋" w:hint="eastAsia"/>
          <w:b/>
          <w:bCs/>
          <w:sz w:val="32"/>
          <w:szCs w:val="32"/>
        </w:rPr>
        <w:t>【题干】</w:t>
      </w:r>
    </w:p>
    <w:p w:rsidR="009A6D17" w:rsidRDefault="009A6D17" w:rsidP="009A6D17">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A企业为增值税小规模纳税人，主营零售业务，2026年第三季度实现含税销售额45万元，其中开具增值税普通发票30万元（含税），未开具发票15万元（含税）。A企业财务人员对小规模纳税人税收优惠政策理解不清晰，自行填写《增值税及附加税费申报表（小规模纳税人适用）》时，将全部销售额45万元填入“免税销售额”栏次，未计算缴纳增值税及附加税费。涉及税种：增值税、城市维护建设税、教育费附加、地方教育附加。相关表证单书：《增值税及附</w:t>
      </w:r>
      <w:r>
        <w:rPr>
          <w:rFonts w:ascii="仿宋" w:eastAsia="仿宋" w:hAnsi="仿宋" w:cs="仿宋" w:hint="eastAsia"/>
          <w:sz w:val="32"/>
          <w:szCs w:val="32"/>
        </w:rPr>
        <w:lastRenderedPageBreak/>
        <w:t>加税费申报表（小规模纳税人适用）》、增值税普通发票、未开票收入明细、业务委托协议。</w:t>
      </w:r>
    </w:p>
    <w:p w:rsidR="009A6D17" w:rsidRDefault="009A6D17" w:rsidP="009A6D17">
      <w:pPr>
        <w:spacing w:line="360" w:lineRule="auto"/>
        <w:ind w:firstLineChars="200" w:firstLine="643"/>
        <w:rPr>
          <w:rFonts w:ascii="仿宋" w:eastAsia="仿宋" w:hAnsi="仿宋" w:cs="仿宋"/>
          <w:b/>
          <w:bCs/>
          <w:sz w:val="32"/>
          <w:szCs w:val="32"/>
        </w:rPr>
      </w:pPr>
      <w:r>
        <w:rPr>
          <w:rFonts w:ascii="仿宋" w:eastAsia="仿宋" w:hAnsi="仿宋" w:cs="仿宋" w:hint="eastAsia"/>
          <w:b/>
          <w:bCs/>
          <w:sz w:val="32"/>
          <w:szCs w:val="32"/>
        </w:rPr>
        <w:t>【任务指令】</w:t>
      </w:r>
    </w:p>
    <w:p w:rsidR="009A6D17" w:rsidRDefault="009A6D17" w:rsidP="009A6D17">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A企业委托涉税专业服务机构代办第三季度纳税申报，提供了营业执照复印件、增值税普通发票存根联、未开票收入明细、银行收款凭证等资料，需要涉税服务机构核对申报数据并完成申报代办。</w:t>
      </w:r>
    </w:p>
    <w:p w:rsidR="009A6D17" w:rsidRDefault="009A6D17" w:rsidP="009A6D17">
      <w:pPr>
        <w:spacing w:line="360" w:lineRule="auto"/>
        <w:ind w:firstLineChars="200" w:firstLine="643"/>
        <w:rPr>
          <w:rFonts w:ascii="仿宋" w:eastAsia="仿宋" w:hAnsi="仿宋" w:cs="仿宋"/>
          <w:b/>
          <w:bCs/>
          <w:sz w:val="32"/>
          <w:szCs w:val="32"/>
        </w:rPr>
      </w:pPr>
      <w:r>
        <w:rPr>
          <w:rFonts w:ascii="仿宋" w:eastAsia="仿宋" w:hAnsi="仿宋" w:cs="仿宋" w:hint="eastAsia"/>
          <w:b/>
          <w:bCs/>
          <w:sz w:val="32"/>
          <w:szCs w:val="32"/>
        </w:rPr>
        <w:t>【陷阱】</w:t>
      </w:r>
    </w:p>
    <w:p w:rsidR="009A6D17" w:rsidRDefault="009A6D17" w:rsidP="009A6D17">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1.A企业财务人员认为“小规模纳税人所有销售额均可享受免税优惠”，错误将超过免税标准的销售额填入免税栏次，混淆了“小规模纳税人季度销售额30万元以下免税”与“超过30万元全额征税”的政策规定；同时，涉税服务机构若未核对销售额是否超标，直接按A企业提供的错误数据申报，将构成违规代办风险。</w:t>
      </w:r>
    </w:p>
    <w:p w:rsidR="009A6D17" w:rsidRDefault="009A6D17" w:rsidP="009A6D17">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2.对增值税小规模纳税人减半征收资源税（不含水资源税）、城市维护建设税、房产税、城镇土地使用税、印花税（不含证券交易印花税）、耕地占用税和教育费附加、地方教育附加。</w:t>
      </w:r>
    </w:p>
    <w:p w:rsidR="009A6D17" w:rsidRDefault="009A6D17" w:rsidP="009A6D17">
      <w:pPr>
        <w:spacing w:line="360" w:lineRule="auto"/>
        <w:ind w:firstLineChars="200" w:firstLine="643"/>
        <w:rPr>
          <w:rFonts w:ascii="仿宋" w:eastAsia="仿宋" w:hAnsi="仿宋" w:cs="仿宋"/>
          <w:b/>
          <w:bCs/>
          <w:sz w:val="32"/>
          <w:szCs w:val="32"/>
        </w:rPr>
      </w:pPr>
      <w:r>
        <w:rPr>
          <w:rFonts w:ascii="仿宋" w:eastAsia="仿宋" w:hAnsi="仿宋" w:cs="仿宋" w:hint="eastAsia"/>
          <w:b/>
          <w:bCs/>
          <w:sz w:val="32"/>
          <w:szCs w:val="32"/>
        </w:rPr>
        <w:t>【参考答案】</w:t>
      </w:r>
    </w:p>
    <w:p w:rsidR="009A6D17" w:rsidRDefault="009A6D17" w:rsidP="009A6D17">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1.核对A企业第三季度销售额，换算不含税销售额=450,000÷（1+1%）≈445,544.55元，超过小规模纳税人季度免税销售额30万元的标准，需全额计算缴纳增值税；增</w:t>
      </w:r>
      <w:r>
        <w:rPr>
          <w:rFonts w:ascii="仿宋" w:eastAsia="仿宋" w:hAnsi="仿宋" w:cs="仿宋" w:hint="eastAsia"/>
          <w:sz w:val="32"/>
          <w:szCs w:val="32"/>
        </w:rPr>
        <w:lastRenderedPageBreak/>
        <w:t>值税应纳税额=445,544.55×1%≈4,455.45元；城市维护建设税=4,455.45×7%×50%≈155.94元，教育费附加=4,455.45×3%×50%≈66.83元，地方教育附加=4,455.45×2%×50%≈44.55元；</w:t>
      </w:r>
    </w:p>
    <w:p w:rsidR="009A6D17" w:rsidRDefault="009A6D17" w:rsidP="009A6D17">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2.修正《增值税及附加税费申报表（小规模纳税人适用）》，将不含税销售额填入“应征增值税不含税销售额（3%征收率）”栏次，准确填写各项税费数据，完成纳税申报代办，并辅导A企业规范留存未开票收入相关佐证资料。</w:t>
      </w:r>
    </w:p>
    <w:p w:rsidR="009A6D17" w:rsidRDefault="009A6D17" w:rsidP="009A6D17">
      <w:pPr>
        <w:spacing w:line="360" w:lineRule="auto"/>
        <w:ind w:firstLineChars="200" w:firstLine="643"/>
        <w:rPr>
          <w:rFonts w:ascii="仿宋" w:eastAsia="仿宋" w:hAnsi="仿宋" w:cs="仿宋"/>
          <w:b/>
          <w:bCs/>
          <w:sz w:val="32"/>
          <w:szCs w:val="32"/>
        </w:rPr>
      </w:pPr>
      <w:r>
        <w:rPr>
          <w:rFonts w:ascii="仿宋" w:eastAsia="仿宋" w:hAnsi="仿宋" w:cs="仿宋" w:hint="eastAsia"/>
          <w:b/>
          <w:bCs/>
          <w:sz w:val="32"/>
          <w:szCs w:val="32"/>
        </w:rPr>
        <w:t>【政策依据】</w:t>
      </w:r>
    </w:p>
    <w:p w:rsidR="009A6D17" w:rsidRDefault="009A6D17" w:rsidP="009A6D17">
      <w:pPr>
        <w:spacing w:line="360" w:lineRule="auto"/>
        <w:ind w:firstLineChars="200" w:firstLine="640"/>
        <w:rPr>
          <w:rFonts w:ascii="仿宋" w:eastAsia="仿宋" w:hAnsi="仿宋" w:cs="仿宋"/>
          <w:sz w:val="32"/>
          <w:szCs w:val="32"/>
        </w:rPr>
      </w:pPr>
      <w:r>
        <w:rPr>
          <w:rFonts w:ascii="仿宋" w:eastAsia="仿宋" w:hAnsi="仿宋" w:cs="仿宋" w:hint="eastAsia"/>
          <w:bCs/>
          <w:sz w:val="32"/>
          <w:szCs w:val="32"/>
        </w:rPr>
        <w:t>政策1:</w:t>
      </w:r>
      <w:r>
        <w:rPr>
          <w:rFonts w:ascii="仿宋" w:eastAsia="仿宋" w:hAnsi="仿宋" w:cs="仿宋" w:hint="eastAsia"/>
          <w:sz w:val="32"/>
          <w:szCs w:val="32"/>
        </w:rPr>
        <w:t>《财政部 税务总局关于增值税法施行后增值税优惠政策衔接事项的公告》（财政部 税务总局公告 2026 年第 10 号）</w:t>
      </w:r>
    </w:p>
    <w:p w:rsidR="009A6D17" w:rsidRDefault="009A6D17" w:rsidP="009A6D17">
      <w:pPr>
        <w:numPr>
          <w:ilvl w:val="0"/>
          <w:numId w:val="1"/>
        </w:num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增值税起征点标准</w:t>
      </w:r>
    </w:p>
    <w:p w:rsidR="009A6D17" w:rsidRDefault="009A6D17" w:rsidP="009A6D17">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自 2026 年 1 月 1 日至 2027 年 12 月 31 日，小规模纳税人发生应税交易，起征点标准如下：</w:t>
      </w:r>
    </w:p>
    <w:p w:rsidR="009A6D17" w:rsidRDefault="009A6D17" w:rsidP="009A6D17">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（一）以一个月为一个计税期间的，起征点为月销售额 10 万元。以一个季度为一个计税期间的，起征点为季度销售额 30 万元。</w:t>
      </w:r>
    </w:p>
    <w:p w:rsidR="009A6D17" w:rsidRDefault="009A6D17" w:rsidP="009A6D17">
      <w:pPr>
        <w:spacing w:line="360" w:lineRule="auto"/>
        <w:ind w:firstLineChars="200" w:firstLine="640"/>
        <w:jc w:val="left"/>
        <w:rPr>
          <w:rFonts w:ascii="仿宋" w:eastAsia="仿宋" w:hAnsi="仿宋" w:cs="仿宋"/>
          <w:sz w:val="32"/>
          <w:szCs w:val="32"/>
        </w:rPr>
      </w:pPr>
      <w:r>
        <w:rPr>
          <w:rFonts w:ascii="仿宋" w:eastAsia="仿宋" w:hAnsi="仿宋" w:cs="仿宋" w:hint="eastAsia"/>
          <w:color w:val="333333"/>
          <w:sz w:val="32"/>
          <w:szCs w:val="32"/>
          <w:shd w:val="clear" w:color="auto" w:fill="FFFFFF"/>
        </w:rPr>
        <w:t>三、适用简易计税方法的项目</w:t>
      </w:r>
    </w:p>
    <w:p w:rsidR="009A6D17" w:rsidRDefault="009A6D17" w:rsidP="009A6D17">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（三）纳税人发生以下应税交易，可以选择适用简易计税方法，按照规定征收率计算缴纳增值税。6.自 2026 年 1 月 1 日至 2027 年 12 月 31 日，小规模纳税人发生除销</w:t>
      </w:r>
      <w:r>
        <w:rPr>
          <w:rFonts w:ascii="仿宋" w:eastAsia="仿宋" w:hAnsi="仿宋" w:cs="仿宋" w:hint="eastAsia"/>
          <w:sz w:val="32"/>
          <w:szCs w:val="32"/>
        </w:rPr>
        <w:lastRenderedPageBreak/>
        <w:t>售、出租不动产或者转让土地使用权之外的增值税应税交易，依照 3%征收率减按1%征收率征收增值税。</w:t>
      </w:r>
    </w:p>
    <w:p w:rsidR="009A6D17" w:rsidRDefault="009A6D17" w:rsidP="009A6D17">
      <w:pPr>
        <w:spacing w:line="360" w:lineRule="auto"/>
        <w:ind w:firstLineChars="200" w:firstLine="640"/>
        <w:rPr>
          <w:rFonts w:ascii="仿宋" w:eastAsia="仿宋" w:hAnsi="仿宋" w:cs="仿宋"/>
          <w:sz w:val="32"/>
          <w:szCs w:val="32"/>
        </w:rPr>
      </w:pPr>
      <w:r>
        <w:rPr>
          <w:rFonts w:ascii="仿宋" w:eastAsia="仿宋" w:hAnsi="仿宋" w:cs="仿宋" w:hint="eastAsia"/>
          <w:bCs/>
          <w:sz w:val="32"/>
          <w:szCs w:val="32"/>
        </w:rPr>
        <w:t>政策2:</w:t>
      </w:r>
      <w:r>
        <w:rPr>
          <w:rFonts w:ascii="仿宋" w:eastAsia="仿宋" w:hAnsi="仿宋" w:cs="仿宋" w:hint="eastAsia"/>
          <w:sz w:val="32"/>
          <w:szCs w:val="32"/>
        </w:rPr>
        <w:t>《财政部 税务总局关于进一步支持小微企业和个体工商户发展有关税费政策的公告》（财政部 税务总局公告2023年第12号）二、自2023年1月1日至2027年12月31日，对增值税小规模纳税人、小型微利企业和个体工商户减半征收资源税（不含水资源税）、城市维护建设税、房产税、城镇土地使用税、印花税（不含证券交易印花税）、耕地占用税和教育费附加、地方教育附加。</w:t>
      </w:r>
    </w:p>
    <w:p w:rsidR="009A6D17" w:rsidRDefault="009A6D17" w:rsidP="009A6D17">
      <w:pPr>
        <w:spacing w:line="360" w:lineRule="auto"/>
        <w:rPr>
          <w:rFonts w:ascii="宋体" w:hAnsi="宋体"/>
          <w:b/>
          <w:sz w:val="36"/>
          <w:szCs w:val="36"/>
        </w:rPr>
      </w:pPr>
      <w:r>
        <w:rPr>
          <w:rFonts w:ascii="仿宋" w:eastAsia="仿宋" w:hAnsi="仿宋" w:cs="仿宋" w:hint="eastAsia"/>
          <w:bCs/>
          <w:sz w:val="32"/>
          <w:szCs w:val="32"/>
        </w:rPr>
        <w:t xml:space="preserve"> 政策3:</w:t>
      </w:r>
      <w:r>
        <w:rPr>
          <w:rFonts w:ascii="仿宋" w:eastAsia="仿宋" w:hAnsi="仿宋" w:cs="仿宋" w:hint="eastAsia"/>
          <w:sz w:val="32"/>
          <w:szCs w:val="32"/>
        </w:rPr>
        <w:t>《涉税专业服务基本准则（试行）》（国家税务总局公告2023年第16号）第十一条  涉税专业服务机构应当建立质量管理制度和风险控制机制，保障执业质量，降低执业风险。</w:t>
      </w:r>
      <w:bookmarkEnd w:id="4"/>
    </w:p>
    <w:p w:rsidR="009A6D17" w:rsidRDefault="009A6D17" w:rsidP="009A6D17">
      <w:pPr>
        <w:spacing w:line="360" w:lineRule="auto"/>
        <w:ind w:firstLineChars="200" w:firstLine="640"/>
        <w:rPr>
          <w:rFonts w:ascii="仿宋" w:eastAsia="仿宋" w:hAnsi="仿宋" w:cs="Arial"/>
          <w:sz w:val="32"/>
          <w:szCs w:val="32"/>
        </w:rPr>
      </w:pPr>
    </w:p>
    <w:p w:rsidR="009A6D17" w:rsidRDefault="009A6D17" w:rsidP="009A6D17">
      <w:pPr>
        <w:widowControl/>
        <w:spacing w:line="360" w:lineRule="auto"/>
        <w:jc w:val="left"/>
        <w:rPr>
          <w:rFonts w:ascii="仿宋" w:eastAsia="仿宋" w:hAnsi="仿宋" w:cs="Arial"/>
          <w:sz w:val="32"/>
          <w:szCs w:val="32"/>
        </w:rPr>
      </w:pPr>
      <w:r>
        <w:br w:type="page"/>
      </w:r>
      <w:r>
        <w:rPr>
          <w:rFonts w:ascii="仿宋" w:eastAsia="仿宋" w:hAnsi="仿宋" w:cs="Arial" w:hint="eastAsia"/>
          <w:sz w:val="32"/>
          <w:szCs w:val="32"/>
        </w:rPr>
        <w:lastRenderedPageBreak/>
        <w:t>【案例编号】ZJ-001</w:t>
      </w:r>
    </w:p>
    <w:p w:rsidR="009A6D17" w:rsidRDefault="009A6D17" w:rsidP="009A6D17">
      <w:pPr>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【难度】中级类</w:t>
      </w:r>
    </w:p>
    <w:p w:rsidR="009A6D17" w:rsidRDefault="009A6D17" w:rsidP="009A6D17">
      <w:pPr>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【业务场景】涉税鉴证</w:t>
      </w:r>
    </w:p>
    <w:p w:rsidR="009A6D17" w:rsidRDefault="009A6D17" w:rsidP="009A6D17">
      <w:pPr>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甲公司是2020年成立的一家化工企业，主营业务为化工油品的研发和销售。2026年拟申请认定高新技术企业。甲公司提供近三个会计年度（2023—2025年）核心指标及相关资料如下：</w:t>
      </w:r>
    </w:p>
    <w:p w:rsidR="009A6D17" w:rsidRDefault="009A6D17" w:rsidP="009A6D17">
      <w:pPr>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资料一：</w:t>
      </w:r>
    </w:p>
    <w:p w:rsidR="009A6D17" w:rsidRDefault="009A6D17" w:rsidP="009A6D17">
      <w:pPr>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1.甲公司2023-2025年度经审计的利润表部分数据如下：</w:t>
      </w:r>
    </w:p>
    <w:p w:rsidR="009A6D17" w:rsidRDefault="009A6D17" w:rsidP="009A6D17">
      <w:pPr>
        <w:jc w:val="center"/>
        <w:rPr>
          <w:rFonts w:ascii="仿宋_GB2312" w:eastAsia="仿宋_GB2312" w:hAnsi="仿宋_GB2312" w:cs="仿宋_GB2312"/>
          <w:b/>
          <w:bCs/>
          <w:szCs w:val="21"/>
        </w:rPr>
      </w:pPr>
      <w:r>
        <w:rPr>
          <w:rFonts w:ascii="仿宋_GB2312" w:eastAsia="仿宋_GB2312" w:hAnsi="仿宋_GB2312" w:cs="仿宋_GB2312" w:hint="eastAsia"/>
          <w:b/>
          <w:bCs/>
          <w:szCs w:val="21"/>
        </w:rPr>
        <w:t>2024年度利润表（单位：元）</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0"/>
        <w:gridCol w:w="2839"/>
        <w:gridCol w:w="2840"/>
      </w:tblGrid>
      <w:tr w:rsidR="009A6D17" w:rsidTr="003B0107">
        <w:trPr>
          <w:trHeight w:val="283"/>
        </w:trPr>
        <w:tc>
          <w:tcPr>
            <w:tcW w:w="1666" w:type="pct"/>
          </w:tcPr>
          <w:p w:rsidR="009A6D17" w:rsidRDefault="009A6D17" w:rsidP="003B0107">
            <w:pPr>
              <w:adjustRightInd w:val="0"/>
              <w:snapToGrid w:val="0"/>
              <w:jc w:val="center"/>
              <w:rPr>
                <w:rFonts w:ascii="仿宋_GB2312" w:eastAsia="仿宋_GB2312" w:hAnsi="仿宋_GB2312" w:cs="仿宋_GB2312"/>
                <w:b/>
                <w:bCs/>
                <w:kern w:val="0"/>
                <w:sz w:val="20"/>
                <w:szCs w:val="21"/>
              </w:rPr>
            </w:pPr>
            <w:r>
              <w:rPr>
                <w:rFonts w:ascii="仿宋_GB2312" w:eastAsia="仿宋_GB2312" w:hAnsi="仿宋_GB2312" w:cs="仿宋_GB2312" w:hint="eastAsia"/>
                <w:b/>
                <w:bCs/>
                <w:kern w:val="0"/>
                <w:szCs w:val="21"/>
              </w:rPr>
              <w:t>项目</w:t>
            </w:r>
          </w:p>
        </w:tc>
        <w:tc>
          <w:tcPr>
            <w:tcW w:w="1666" w:type="pct"/>
          </w:tcPr>
          <w:p w:rsidR="009A6D17" w:rsidRDefault="009A6D17" w:rsidP="003B0107">
            <w:pPr>
              <w:adjustRightInd w:val="0"/>
              <w:snapToGrid w:val="0"/>
              <w:jc w:val="center"/>
              <w:rPr>
                <w:rFonts w:ascii="仿宋_GB2312" w:eastAsia="仿宋_GB2312" w:hAnsi="仿宋_GB2312" w:cs="仿宋_GB2312"/>
                <w:b/>
                <w:bCs/>
                <w:kern w:val="0"/>
                <w:sz w:val="20"/>
                <w:szCs w:val="21"/>
              </w:rPr>
            </w:pPr>
            <w:r>
              <w:rPr>
                <w:rFonts w:ascii="仿宋_GB2312" w:eastAsia="仿宋_GB2312" w:hAnsi="仿宋_GB2312" w:cs="仿宋_GB2312" w:hint="eastAsia"/>
                <w:b/>
                <w:bCs/>
                <w:kern w:val="0"/>
                <w:szCs w:val="21"/>
              </w:rPr>
              <w:t>本期金额</w:t>
            </w:r>
          </w:p>
        </w:tc>
        <w:tc>
          <w:tcPr>
            <w:tcW w:w="1667" w:type="pct"/>
          </w:tcPr>
          <w:p w:rsidR="009A6D17" w:rsidRDefault="009A6D17" w:rsidP="003B0107">
            <w:pPr>
              <w:adjustRightInd w:val="0"/>
              <w:snapToGrid w:val="0"/>
              <w:jc w:val="center"/>
              <w:rPr>
                <w:rFonts w:ascii="仿宋_GB2312" w:eastAsia="仿宋_GB2312" w:hAnsi="仿宋_GB2312" w:cs="仿宋_GB2312"/>
                <w:b/>
                <w:bCs/>
                <w:kern w:val="0"/>
                <w:sz w:val="20"/>
                <w:szCs w:val="21"/>
              </w:rPr>
            </w:pPr>
            <w:r>
              <w:rPr>
                <w:rFonts w:ascii="仿宋_GB2312" w:eastAsia="仿宋_GB2312" w:hAnsi="仿宋_GB2312" w:cs="仿宋_GB2312" w:hint="eastAsia"/>
                <w:b/>
                <w:bCs/>
                <w:kern w:val="0"/>
                <w:szCs w:val="21"/>
              </w:rPr>
              <w:t>上期金额</w:t>
            </w:r>
          </w:p>
        </w:tc>
      </w:tr>
      <w:tr w:rsidR="009A6D17" w:rsidTr="003B0107">
        <w:trPr>
          <w:trHeight w:val="283"/>
        </w:trPr>
        <w:tc>
          <w:tcPr>
            <w:tcW w:w="1666" w:type="pct"/>
          </w:tcPr>
          <w:p w:rsidR="009A6D17" w:rsidRDefault="009A6D17" w:rsidP="003B0107">
            <w:pPr>
              <w:adjustRightInd w:val="0"/>
              <w:snapToGrid w:val="0"/>
              <w:jc w:val="center"/>
              <w:rPr>
                <w:rFonts w:ascii="仿宋_GB2312" w:eastAsia="仿宋_GB2312" w:hAnsi="仿宋_GB2312" w:cs="仿宋_GB2312"/>
                <w:kern w:val="0"/>
                <w:sz w:val="20"/>
                <w:szCs w:val="21"/>
              </w:rPr>
            </w:pPr>
            <w:r>
              <w:rPr>
                <w:rFonts w:ascii="仿宋_GB2312" w:eastAsia="仿宋_GB2312" w:hAnsi="仿宋_GB2312" w:cs="仿宋_GB2312" w:hint="eastAsia"/>
                <w:color w:val="000000"/>
                <w:kern w:val="0"/>
                <w:szCs w:val="21"/>
              </w:rPr>
              <w:t>营业总收入</w:t>
            </w:r>
          </w:p>
        </w:tc>
        <w:tc>
          <w:tcPr>
            <w:tcW w:w="1666" w:type="pct"/>
          </w:tcPr>
          <w:p w:rsidR="009A6D17" w:rsidRDefault="009A6D17" w:rsidP="003B0107">
            <w:pPr>
              <w:widowControl/>
              <w:jc w:val="center"/>
              <w:textAlignment w:val="center"/>
              <w:rPr>
                <w:rFonts w:ascii="仿宋_GB2312" w:eastAsia="仿宋_GB2312" w:hAnsi="仿宋_GB2312" w:cs="仿宋_GB2312"/>
                <w:color w:val="000000"/>
                <w:kern w:val="0"/>
                <w:sz w:val="20"/>
                <w:szCs w:val="21"/>
              </w:rPr>
            </w:pPr>
            <w:r>
              <w:rPr>
                <w:rFonts w:ascii="仿宋_GB2312" w:eastAsia="仿宋_GB2312" w:hAnsi="仿宋_GB2312" w:cs="仿宋_GB2312" w:hint="eastAsia"/>
                <w:color w:val="000000"/>
                <w:kern w:val="0"/>
                <w:szCs w:val="21"/>
              </w:rPr>
              <w:t>327,305,420.82</w:t>
            </w:r>
          </w:p>
        </w:tc>
        <w:tc>
          <w:tcPr>
            <w:tcW w:w="1667" w:type="pct"/>
          </w:tcPr>
          <w:p w:rsidR="009A6D17" w:rsidRDefault="009A6D17" w:rsidP="003B0107">
            <w:pPr>
              <w:widowControl/>
              <w:jc w:val="center"/>
              <w:textAlignment w:val="center"/>
              <w:rPr>
                <w:rFonts w:ascii="仿宋_GB2312" w:eastAsia="仿宋_GB2312" w:hAnsi="仿宋_GB2312" w:cs="仿宋_GB2312"/>
                <w:color w:val="000000"/>
                <w:kern w:val="0"/>
                <w:sz w:val="20"/>
                <w:szCs w:val="21"/>
              </w:rPr>
            </w:pPr>
            <w:r>
              <w:rPr>
                <w:rFonts w:ascii="仿宋_GB2312" w:eastAsia="仿宋_GB2312" w:hAnsi="仿宋_GB2312" w:cs="仿宋_GB2312" w:hint="eastAsia"/>
                <w:color w:val="000000"/>
                <w:kern w:val="0"/>
                <w:szCs w:val="21"/>
              </w:rPr>
              <w:t>163,350,851.06</w:t>
            </w:r>
          </w:p>
        </w:tc>
      </w:tr>
      <w:tr w:rsidR="009A6D17" w:rsidTr="003B0107">
        <w:trPr>
          <w:trHeight w:val="283"/>
        </w:trPr>
        <w:tc>
          <w:tcPr>
            <w:tcW w:w="1666" w:type="pct"/>
          </w:tcPr>
          <w:p w:rsidR="009A6D17" w:rsidRDefault="009A6D17" w:rsidP="003B0107">
            <w:pPr>
              <w:widowControl/>
              <w:jc w:val="center"/>
              <w:textAlignment w:val="center"/>
              <w:rPr>
                <w:rFonts w:ascii="仿宋_GB2312" w:eastAsia="仿宋_GB2312" w:hAnsi="仿宋_GB2312" w:cs="仿宋_GB2312"/>
                <w:color w:val="000000"/>
                <w:kern w:val="0"/>
                <w:sz w:val="20"/>
                <w:szCs w:val="21"/>
              </w:rPr>
            </w:pPr>
            <w:r>
              <w:rPr>
                <w:rFonts w:ascii="仿宋_GB2312" w:eastAsia="仿宋_GB2312" w:hAnsi="仿宋_GB2312" w:cs="仿宋_GB2312" w:hint="eastAsia"/>
                <w:color w:val="000000"/>
                <w:kern w:val="0"/>
                <w:szCs w:val="21"/>
              </w:rPr>
              <w:t>投资收益</w:t>
            </w:r>
          </w:p>
        </w:tc>
        <w:tc>
          <w:tcPr>
            <w:tcW w:w="1666" w:type="pct"/>
          </w:tcPr>
          <w:p w:rsidR="009A6D17" w:rsidRDefault="009A6D17" w:rsidP="003B0107">
            <w:pPr>
              <w:widowControl/>
              <w:jc w:val="center"/>
              <w:textAlignment w:val="center"/>
              <w:rPr>
                <w:rFonts w:ascii="仿宋_GB2312" w:eastAsia="仿宋_GB2312" w:hAnsi="仿宋_GB2312" w:cs="仿宋_GB2312"/>
                <w:color w:val="000000"/>
                <w:kern w:val="0"/>
                <w:sz w:val="20"/>
                <w:szCs w:val="21"/>
              </w:rPr>
            </w:pPr>
            <w:r>
              <w:rPr>
                <w:rFonts w:ascii="仿宋_GB2312" w:eastAsia="仿宋_GB2312" w:hAnsi="仿宋_GB2312" w:cs="仿宋_GB2312" w:hint="eastAsia"/>
                <w:color w:val="000000"/>
                <w:kern w:val="0"/>
                <w:szCs w:val="21"/>
              </w:rPr>
              <w:t>0.00</w:t>
            </w:r>
          </w:p>
        </w:tc>
        <w:tc>
          <w:tcPr>
            <w:tcW w:w="1667" w:type="pct"/>
          </w:tcPr>
          <w:p w:rsidR="009A6D17" w:rsidRDefault="009A6D17" w:rsidP="003B0107">
            <w:pPr>
              <w:widowControl/>
              <w:jc w:val="center"/>
              <w:textAlignment w:val="center"/>
              <w:rPr>
                <w:rFonts w:ascii="仿宋_GB2312" w:eastAsia="仿宋_GB2312" w:hAnsi="仿宋_GB2312" w:cs="仿宋_GB2312"/>
                <w:color w:val="000000"/>
                <w:kern w:val="0"/>
                <w:sz w:val="20"/>
                <w:szCs w:val="21"/>
              </w:rPr>
            </w:pPr>
            <w:r>
              <w:rPr>
                <w:rFonts w:ascii="仿宋_GB2312" w:eastAsia="仿宋_GB2312" w:hAnsi="仿宋_GB2312" w:cs="仿宋_GB2312" w:hint="eastAsia"/>
                <w:color w:val="000000"/>
                <w:kern w:val="0"/>
                <w:szCs w:val="21"/>
              </w:rPr>
              <w:t>0.00</w:t>
            </w:r>
          </w:p>
        </w:tc>
      </w:tr>
      <w:tr w:rsidR="009A6D17" w:rsidTr="003B0107">
        <w:trPr>
          <w:trHeight w:val="283"/>
        </w:trPr>
        <w:tc>
          <w:tcPr>
            <w:tcW w:w="1666" w:type="pct"/>
          </w:tcPr>
          <w:p w:rsidR="009A6D17" w:rsidRDefault="009A6D17" w:rsidP="003B0107">
            <w:pPr>
              <w:widowControl/>
              <w:jc w:val="center"/>
              <w:textAlignment w:val="center"/>
              <w:rPr>
                <w:rFonts w:ascii="仿宋_GB2312" w:eastAsia="仿宋_GB2312" w:hAnsi="仿宋_GB2312" w:cs="仿宋_GB2312"/>
                <w:color w:val="000000"/>
                <w:kern w:val="0"/>
                <w:sz w:val="20"/>
                <w:szCs w:val="21"/>
              </w:rPr>
            </w:pPr>
            <w:r>
              <w:rPr>
                <w:rFonts w:ascii="仿宋_GB2312" w:eastAsia="仿宋_GB2312" w:hAnsi="仿宋_GB2312" w:cs="仿宋_GB2312" w:hint="eastAsia"/>
                <w:color w:val="000000"/>
                <w:kern w:val="0"/>
                <w:szCs w:val="21"/>
              </w:rPr>
              <w:t>营业外收入</w:t>
            </w:r>
          </w:p>
        </w:tc>
        <w:tc>
          <w:tcPr>
            <w:tcW w:w="1666" w:type="pct"/>
          </w:tcPr>
          <w:p w:rsidR="009A6D17" w:rsidRDefault="009A6D17" w:rsidP="003B0107">
            <w:pPr>
              <w:widowControl/>
              <w:jc w:val="center"/>
              <w:textAlignment w:val="center"/>
              <w:rPr>
                <w:rFonts w:ascii="仿宋_GB2312" w:eastAsia="仿宋_GB2312" w:hAnsi="仿宋_GB2312" w:cs="仿宋_GB2312"/>
                <w:color w:val="000000"/>
                <w:kern w:val="0"/>
                <w:sz w:val="20"/>
                <w:szCs w:val="21"/>
              </w:rPr>
            </w:pPr>
            <w:r>
              <w:rPr>
                <w:rFonts w:ascii="仿宋_GB2312" w:eastAsia="仿宋_GB2312" w:hAnsi="仿宋_GB2312" w:cs="仿宋_GB2312" w:hint="eastAsia"/>
                <w:color w:val="000000"/>
                <w:kern w:val="0"/>
                <w:szCs w:val="21"/>
              </w:rPr>
              <w:t>4,619.87</w:t>
            </w:r>
          </w:p>
        </w:tc>
        <w:tc>
          <w:tcPr>
            <w:tcW w:w="1667" w:type="pct"/>
          </w:tcPr>
          <w:p w:rsidR="009A6D17" w:rsidRDefault="009A6D17" w:rsidP="003B0107">
            <w:pPr>
              <w:widowControl/>
              <w:jc w:val="center"/>
              <w:textAlignment w:val="center"/>
              <w:rPr>
                <w:rFonts w:ascii="仿宋_GB2312" w:eastAsia="仿宋_GB2312" w:hAnsi="仿宋_GB2312" w:cs="仿宋_GB2312"/>
                <w:color w:val="000000"/>
                <w:kern w:val="0"/>
                <w:sz w:val="20"/>
                <w:szCs w:val="21"/>
              </w:rPr>
            </w:pPr>
            <w:r>
              <w:rPr>
                <w:rFonts w:ascii="仿宋_GB2312" w:eastAsia="仿宋_GB2312" w:hAnsi="仿宋_GB2312" w:cs="仿宋_GB2312" w:hint="eastAsia"/>
                <w:color w:val="000000"/>
                <w:kern w:val="0"/>
                <w:szCs w:val="21"/>
              </w:rPr>
              <w:t>0.00</w:t>
            </w:r>
          </w:p>
        </w:tc>
      </w:tr>
    </w:tbl>
    <w:p w:rsidR="009A6D17" w:rsidRDefault="009A6D17" w:rsidP="009A6D17">
      <w:pPr>
        <w:jc w:val="center"/>
        <w:rPr>
          <w:rFonts w:ascii="仿宋_GB2312" w:eastAsia="仿宋_GB2312" w:hAnsi="仿宋_GB2312" w:cs="仿宋_GB2312"/>
          <w:b/>
          <w:bCs/>
          <w:szCs w:val="21"/>
        </w:rPr>
      </w:pPr>
      <w:r>
        <w:rPr>
          <w:rFonts w:ascii="仿宋_GB2312" w:eastAsia="仿宋_GB2312" w:hAnsi="仿宋_GB2312" w:cs="仿宋_GB2312" w:hint="eastAsia"/>
          <w:b/>
          <w:bCs/>
          <w:szCs w:val="21"/>
        </w:rPr>
        <w:t>2025年度利润表（单位：元）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0"/>
        <w:gridCol w:w="2841"/>
        <w:gridCol w:w="2841"/>
      </w:tblGrid>
      <w:tr w:rsidR="009A6D17" w:rsidTr="003B0107">
        <w:trPr>
          <w:trHeight w:val="454"/>
        </w:trPr>
        <w:tc>
          <w:tcPr>
            <w:tcW w:w="2840" w:type="dxa"/>
          </w:tcPr>
          <w:p w:rsidR="009A6D17" w:rsidRDefault="009A6D17" w:rsidP="003B0107">
            <w:pPr>
              <w:jc w:val="center"/>
              <w:rPr>
                <w:rFonts w:ascii="仿宋_GB2312" w:eastAsia="仿宋_GB2312" w:hAnsi="仿宋_GB2312" w:cs="仿宋_GB2312"/>
                <w:b/>
                <w:bCs/>
                <w:kern w:val="0"/>
                <w:sz w:val="20"/>
                <w:szCs w:val="21"/>
              </w:rPr>
            </w:pPr>
            <w:r>
              <w:rPr>
                <w:rFonts w:ascii="仿宋_GB2312" w:eastAsia="仿宋_GB2312" w:hAnsi="仿宋_GB2312" w:cs="仿宋_GB2312" w:hint="eastAsia"/>
                <w:b/>
                <w:bCs/>
                <w:kern w:val="0"/>
                <w:szCs w:val="21"/>
              </w:rPr>
              <w:t>项目</w:t>
            </w:r>
          </w:p>
        </w:tc>
        <w:tc>
          <w:tcPr>
            <w:tcW w:w="2841" w:type="dxa"/>
          </w:tcPr>
          <w:p w:rsidR="009A6D17" w:rsidRDefault="009A6D17" w:rsidP="003B0107">
            <w:pPr>
              <w:jc w:val="center"/>
              <w:rPr>
                <w:rFonts w:ascii="仿宋_GB2312" w:eastAsia="仿宋_GB2312" w:hAnsi="仿宋_GB2312" w:cs="仿宋_GB2312"/>
                <w:b/>
                <w:bCs/>
                <w:kern w:val="0"/>
                <w:sz w:val="20"/>
                <w:szCs w:val="21"/>
              </w:rPr>
            </w:pPr>
            <w:r>
              <w:rPr>
                <w:rFonts w:ascii="仿宋_GB2312" w:eastAsia="仿宋_GB2312" w:hAnsi="仿宋_GB2312" w:cs="仿宋_GB2312" w:hint="eastAsia"/>
                <w:b/>
                <w:bCs/>
                <w:kern w:val="0"/>
                <w:szCs w:val="21"/>
              </w:rPr>
              <w:t>本期金额</w:t>
            </w:r>
          </w:p>
        </w:tc>
        <w:tc>
          <w:tcPr>
            <w:tcW w:w="2841" w:type="dxa"/>
          </w:tcPr>
          <w:p w:rsidR="009A6D17" w:rsidRDefault="009A6D17" w:rsidP="003B0107">
            <w:pPr>
              <w:jc w:val="center"/>
              <w:rPr>
                <w:rFonts w:ascii="仿宋_GB2312" w:eastAsia="仿宋_GB2312" w:hAnsi="仿宋_GB2312" w:cs="仿宋_GB2312"/>
                <w:b/>
                <w:bCs/>
                <w:kern w:val="0"/>
                <w:sz w:val="20"/>
                <w:szCs w:val="21"/>
              </w:rPr>
            </w:pPr>
            <w:r>
              <w:rPr>
                <w:rFonts w:ascii="仿宋_GB2312" w:eastAsia="仿宋_GB2312" w:hAnsi="仿宋_GB2312" w:cs="仿宋_GB2312" w:hint="eastAsia"/>
                <w:b/>
                <w:bCs/>
                <w:kern w:val="0"/>
                <w:szCs w:val="21"/>
              </w:rPr>
              <w:t>上期金额</w:t>
            </w:r>
          </w:p>
        </w:tc>
      </w:tr>
      <w:tr w:rsidR="009A6D17" w:rsidTr="003B0107">
        <w:trPr>
          <w:trHeight w:val="454"/>
        </w:trPr>
        <w:tc>
          <w:tcPr>
            <w:tcW w:w="2840" w:type="dxa"/>
          </w:tcPr>
          <w:p w:rsidR="009A6D17" w:rsidRDefault="009A6D17" w:rsidP="003B0107">
            <w:pPr>
              <w:widowControl/>
              <w:jc w:val="center"/>
              <w:textAlignment w:val="center"/>
              <w:rPr>
                <w:rFonts w:ascii="仿宋_GB2312" w:eastAsia="仿宋_GB2312" w:hAnsi="仿宋_GB2312" w:cs="仿宋_GB2312"/>
                <w:color w:val="000000"/>
                <w:kern w:val="0"/>
                <w:sz w:val="20"/>
                <w:szCs w:val="21"/>
              </w:rPr>
            </w:pPr>
            <w:r>
              <w:rPr>
                <w:rFonts w:ascii="仿宋_GB2312" w:eastAsia="仿宋_GB2312" w:hAnsi="仿宋_GB2312" w:cs="仿宋_GB2312" w:hint="eastAsia"/>
                <w:color w:val="000000"/>
                <w:kern w:val="0"/>
                <w:szCs w:val="21"/>
              </w:rPr>
              <w:t>营业总收入</w:t>
            </w:r>
          </w:p>
        </w:tc>
        <w:tc>
          <w:tcPr>
            <w:tcW w:w="2841" w:type="dxa"/>
          </w:tcPr>
          <w:p w:rsidR="009A6D17" w:rsidRDefault="009A6D17" w:rsidP="003B0107">
            <w:pPr>
              <w:widowControl/>
              <w:jc w:val="center"/>
              <w:textAlignment w:val="center"/>
              <w:rPr>
                <w:rFonts w:ascii="仿宋_GB2312" w:eastAsia="仿宋_GB2312" w:hAnsi="仿宋_GB2312" w:cs="仿宋_GB2312"/>
                <w:color w:val="000000"/>
                <w:kern w:val="0"/>
                <w:sz w:val="20"/>
                <w:szCs w:val="21"/>
              </w:rPr>
            </w:pPr>
            <w:r>
              <w:rPr>
                <w:rFonts w:ascii="仿宋_GB2312" w:eastAsia="仿宋_GB2312" w:hAnsi="仿宋_GB2312" w:cs="仿宋_GB2312" w:hint="eastAsia"/>
                <w:color w:val="000000"/>
                <w:kern w:val="0"/>
                <w:szCs w:val="21"/>
              </w:rPr>
              <w:t>339,145</w:t>
            </w:r>
            <w:r>
              <w:rPr>
                <w:rFonts w:ascii="仿宋_GB2312" w:eastAsia="仿宋_GB2312" w:hAnsi="仿宋_GB2312" w:cs="仿宋_GB2312"/>
                <w:color w:val="000000"/>
                <w:kern w:val="0"/>
                <w:szCs w:val="21"/>
              </w:rPr>
              <w:t>,</w:t>
            </w:r>
            <w:r>
              <w:rPr>
                <w:rFonts w:ascii="仿宋_GB2312" w:eastAsia="仿宋_GB2312" w:hAnsi="仿宋_GB2312" w:cs="仿宋_GB2312" w:hint="eastAsia"/>
                <w:color w:val="000000"/>
                <w:kern w:val="0"/>
                <w:szCs w:val="21"/>
              </w:rPr>
              <w:t>456.28</w:t>
            </w:r>
          </w:p>
        </w:tc>
        <w:tc>
          <w:tcPr>
            <w:tcW w:w="2841" w:type="dxa"/>
          </w:tcPr>
          <w:p w:rsidR="009A6D17" w:rsidRDefault="009A6D17" w:rsidP="003B0107">
            <w:pPr>
              <w:widowControl/>
              <w:jc w:val="center"/>
              <w:textAlignment w:val="center"/>
              <w:rPr>
                <w:rFonts w:ascii="仿宋_GB2312" w:eastAsia="仿宋_GB2312" w:hAnsi="仿宋_GB2312" w:cs="仿宋_GB2312"/>
                <w:color w:val="000000"/>
                <w:kern w:val="0"/>
                <w:sz w:val="20"/>
                <w:szCs w:val="21"/>
              </w:rPr>
            </w:pPr>
            <w:r>
              <w:rPr>
                <w:rFonts w:ascii="仿宋_GB2312" w:eastAsia="仿宋_GB2312" w:hAnsi="仿宋_GB2312" w:cs="仿宋_GB2312" w:hint="eastAsia"/>
                <w:color w:val="000000"/>
                <w:kern w:val="0"/>
                <w:szCs w:val="21"/>
              </w:rPr>
              <w:t>327,305,420.82</w:t>
            </w:r>
          </w:p>
        </w:tc>
      </w:tr>
      <w:tr w:rsidR="009A6D17" w:rsidTr="003B0107">
        <w:trPr>
          <w:trHeight w:val="454"/>
        </w:trPr>
        <w:tc>
          <w:tcPr>
            <w:tcW w:w="2840" w:type="dxa"/>
          </w:tcPr>
          <w:p w:rsidR="009A6D17" w:rsidRDefault="009A6D17" w:rsidP="003B0107">
            <w:pPr>
              <w:widowControl/>
              <w:jc w:val="center"/>
              <w:textAlignment w:val="center"/>
              <w:rPr>
                <w:rFonts w:ascii="仿宋_GB2312" w:eastAsia="仿宋_GB2312" w:hAnsi="仿宋_GB2312" w:cs="仿宋_GB2312"/>
                <w:color w:val="000000"/>
                <w:kern w:val="0"/>
                <w:sz w:val="20"/>
                <w:szCs w:val="21"/>
              </w:rPr>
            </w:pPr>
            <w:r>
              <w:rPr>
                <w:rFonts w:ascii="仿宋_GB2312" w:eastAsia="仿宋_GB2312" w:hAnsi="仿宋_GB2312" w:cs="仿宋_GB2312" w:hint="eastAsia"/>
                <w:color w:val="000000"/>
                <w:kern w:val="0"/>
                <w:szCs w:val="21"/>
              </w:rPr>
              <w:t>投资收益</w:t>
            </w:r>
          </w:p>
        </w:tc>
        <w:tc>
          <w:tcPr>
            <w:tcW w:w="2841" w:type="dxa"/>
          </w:tcPr>
          <w:p w:rsidR="009A6D17" w:rsidRDefault="009A6D17" w:rsidP="003B0107">
            <w:pPr>
              <w:widowControl/>
              <w:jc w:val="center"/>
              <w:textAlignment w:val="center"/>
              <w:rPr>
                <w:rFonts w:ascii="仿宋_GB2312" w:eastAsia="仿宋_GB2312" w:hAnsi="仿宋_GB2312" w:cs="仿宋_GB2312"/>
                <w:color w:val="000000"/>
                <w:kern w:val="0"/>
                <w:sz w:val="20"/>
                <w:szCs w:val="21"/>
              </w:rPr>
            </w:pPr>
            <w:r>
              <w:rPr>
                <w:rFonts w:ascii="仿宋_GB2312" w:eastAsia="仿宋_GB2312" w:hAnsi="仿宋_GB2312" w:cs="仿宋_GB2312" w:hint="eastAsia"/>
                <w:color w:val="000000"/>
                <w:kern w:val="0"/>
                <w:szCs w:val="21"/>
              </w:rPr>
              <w:t>156.000,000.00</w:t>
            </w:r>
          </w:p>
        </w:tc>
        <w:tc>
          <w:tcPr>
            <w:tcW w:w="2841" w:type="dxa"/>
          </w:tcPr>
          <w:p w:rsidR="009A6D17" w:rsidRDefault="009A6D17" w:rsidP="003B0107">
            <w:pPr>
              <w:widowControl/>
              <w:jc w:val="center"/>
              <w:textAlignment w:val="center"/>
              <w:rPr>
                <w:rFonts w:ascii="仿宋_GB2312" w:eastAsia="仿宋_GB2312" w:hAnsi="仿宋_GB2312" w:cs="仿宋_GB2312"/>
                <w:color w:val="000000"/>
                <w:kern w:val="0"/>
                <w:sz w:val="20"/>
                <w:szCs w:val="21"/>
              </w:rPr>
            </w:pPr>
            <w:r>
              <w:rPr>
                <w:rFonts w:ascii="仿宋_GB2312" w:eastAsia="仿宋_GB2312" w:hAnsi="仿宋_GB2312" w:cs="仿宋_GB2312" w:hint="eastAsia"/>
                <w:color w:val="000000"/>
                <w:kern w:val="0"/>
                <w:szCs w:val="21"/>
              </w:rPr>
              <w:t>0.00</w:t>
            </w:r>
          </w:p>
        </w:tc>
      </w:tr>
      <w:tr w:rsidR="009A6D17" w:rsidTr="003B0107">
        <w:trPr>
          <w:trHeight w:val="454"/>
        </w:trPr>
        <w:tc>
          <w:tcPr>
            <w:tcW w:w="2840" w:type="dxa"/>
          </w:tcPr>
          <w:p w:rsidR="009A6D17" w:rsidRDefault="009A6D17" w:rsidP="003B0107">
            <w:pPr>
              <w:widowControl/>
              <w:jc w:val="center"/>
              <w:textAlignment w:val="center"/>
              <w:rPr>
                <w:rFonts w:ascii="仿宋_GB2312" w:eastAsia="仿宋_GB2312" w:hAnsi="仿宋_GB2312" w:cs="仿宋_GB2312"/>
                <w:color w:val="000000"/>
                <w:kern w:val="0"/>
                <w:sz w:val="20"/>
                <w:szCs w:val="21"/>
              </w:rPr>
            </w:pPr>
            <w:r>
              <w:rPr>
                <w:rFonts w:ascii="仿宋_GB2312" w:eastAsia="仿宋_GB2312" w:hAnsi="仿宋_GB2312" w:cs="仿宋_GB2312" w:hint="eastAsia"/>
                <w:color w:val="000000"/>
                <w:kern w:val="0"/>
                <w:szCs w:val="21"/>
              </w:rPr>
              <w:t>营业外收入</w:t>
            </w:r>
          </w:p>
        </w:tc>
        <w:tc>
          <w:tcPr>
            <w:tcW w:w="2841" w:type="dxa"/>
          </w:tcPr>
          <w:p w:rsidR="009A6D17" w:rsidRDefault="009A6D17" w:rsidP="003B0107">
            <w:pPr>
              <w:widowControl/>
              <w:jc w:val="center"/>
              <w:textAlignment w:val="center"/>
              <w:rPr>
                <w:rFonts w:ascii="仿宋_GB2312" w:eastAsia="仿宋_GB2312" w:hAnsi="仿宋_GB2312" w:cs="仿宋_GB2312"/>
                <w:color w:val="000000"/>
                <w:kern w:val="0"/>
                <w:sz w:val="20"/>
                <w:szCs w:val="21"/>
              </w:rPr>
            </w:pPr>
            <w:r>
              <w:rPr>
                <w:rFonts w:ascii="仿宋_GB2312" w:eastAsia="仿宋_GB2312" w:hAnsi="仿宋_GB2312" w:cs="仿宋_GB2312" w:hint="eastAsia"/>
                <w:color w:val="000000"/>
                <w:kern w:val="0"/>
                <w:szCs w:val="21"/>
              </w:rPr>
              <w:t>7,060.80</w:t>
            </w:r>
          </w:p>
        </w:tc>
        <w:tc>
          <w:tcPr>
            <w:tcW w:w="2841" w:type="dxa"/>
          </w:tcPr>
          <w:p w:rsidR="009A6D17" w:rsidRDefault="009A6D17" w:rsidP="003B0107">
            <w:pPr>
              <w:widowControl/>
              <w:jc w:val="center"/>
              <w:textAlignment w:val="center"/>
              <w:rPr>
                <w:rFonts w:ascii="仿宋_GB2312" w:eastAsia="仿宋_GB2312" w:hAnsi="仿宋_GB2312" w:cs="仿宋_GB2312"/>
                <w:color w:val="000000"/>
                <w:kern w:val="0"/>
                <w:sz w:val="20"/>
                <w:szCs w:val="21"/>
              </w:rPr>
            </w:pPr>
            <w:r>
              <w:rPr>
                <w:rFonts w:ascii="仿宋_GB2312" w:eastAsia="仿宋_GB2312" w:hAnsi="仿宋_GB2312" w:cs="仿宋_GB2312" w:hint="eastAsia"/>
                <w:color w:val="000000"/>
                <w:kern w:val="0"/>
                <w:szCs w:val="21"/>
              </w:rPr>
              <w:t>334,619.87</w:t>
            </w:r>
          </w:p>
        </w:tc>
      </w:tr>
    </w:tbl>
    <w:p w:rsidR="009A6D17" w:rsidRDefault="009A6D17" w:rsidP="009A6D17">
      <w:pPr>
        <w:jc w:val="center"/>
        <w:rPr>
          <w:rFonts w:ascii="仿宋_GB2312" w:eastAsia="仿宋_GB2312" w:hAnsi="仿宋_GB2312" w:cs="仿宋_GB2312"/>
          <w:b/>
          <w:bCs/>
          <w:szCs w:val="21"/>
        </w:rPr>
      </w:pPr>
      <w:r>
        <w:rPr>
          <w:rFonts w:ascii="仿宋_GB2312" w:eastAsia="仿宋_GB2312" w:hAnsi="仿宋_GB2312" w:cs="仿宋_GB2312" w:hint="eastAsia"/>
          <w:b/>
          <w:bCs/>
          <w:szCs w:val="21"/>
        </w:rPr>
        <w:t>2025年度高新技术产品服务销售收入明细表（单位：元）</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1"/>
        <w:gridCol w:w="842"/>
        <w:gridCol w:w="2120"/>
        <w:gridCol w:w="1661"/>
        <w:gridCol w:w="3215"/>
      </w:tblGrid>
      <w:tr w:rsidR="009A6D17" w:rsidTr="003B0107">
        <w:trPr>
          <w:trHeight w:val="500"/>
        </w:trPr>
        <w:tc>
          <w:tcPr>
            <w:tcW w:w="400" w:type="pct"/>
            <w:noWrap/>
            <w:vAlign w:val="center"/>
          </w:tcPr>
          <w:p w:rsidR="009A6D17" w:rsidRDefault="009A6D17" w:rsidP="003B0107">
            <w:pPr>
              <w:widowControl/>
              <w:jc w:val="center"/>
              <w:textAlignment w:val="center"/>
              <w:rPr>
                <w:rFonts w:ascii="仿宋_GB2312" w:eastAsia="仿宋_GB2312" w:hAnsi="仿宋_GB2312" w:cs="仿宋_GB2312"/>
                <w:b/>
                <w:bCs/>
                <w:color w:val="000000"/>
                <w:kern w:val="0"/>
                <w:szCs w:val="21"/>
                <w:lang/>
              </w:rPr>
            </w:pPr>
            <w:r>
              <w:rPr>
                <w:rFonts w:ascii="仿宋_GB2312" w:eastAsia="仿宋_GB2312" w:hAnsi="仿宋_GB2312" w:cs="仿宋_GB2312" w:hint="eastAsia"/>
                <w:b/>
                <w:bCs/>
                <w:color w:val="000000"/>
                <w:kern w:val="0"/>
                <w:szCs w:val="21"/>
                <w:lang/>
              </w:rPr>
              <w:t>序号</w:t>
            </w:r>
          </w:p>
        </w:tc>
        <w:tc>
          <w:tcPr>
            <w:tcW w:w="494" w:type="pct"/>
            <w:noWrap/>
            <w:vAlign w:val="center"/>
          </w:tcPr>
          <w:p w:rsidR="009A6D17" w:rsidRDefault="009A6D17" w:rsidP="003B0107">
            <w:pPr>
              <w:widowControl/>
              <w:jc w:val="center"/>
              <w:textAlignment w:val="center"/>
              <w:rPr>
                <w:rFonts w:ascii="仿宋_GB2312" w:eastAsia="仿宋_GB2312" w:hAnsi="仿宋_GB2312" w:cs="仿宋_GB2312"/>
                <w:b/>
                <w:bCs/>
                <w:color w:val="000000"/>
                <w:szCs w:val="21"/>
              </w:rPr>
            </w:pPr>
            <w:r>
              <w:rPr>
                <w:rFonts w:ascii="仿宋_GB2312" w:eastAsia="仿宋_GB2312" w:hAnsi="仿宋_GB2312" w:cs="仿宋_GB2312" w:hint="eastAsia"/>
                <w:b/>
                <w:bCs/>
                <w:color w:val="000000"/>
                <w:kern w:val="0"/>
                <w:szCs w:val="21"/>
                <w:lang/>
              </w:rPr>
              <w:t>编号</w:t>
            </w:r>
          </w:p>
        </w:tc>
        <w:tc>
          <w:tcPr>
            <w:tcW w:w="1243" w:type="pct"/>
            <w:vAlign w:val="center"/>
          </w:tcPr>
          <w:p w:rsidR="009A6D17" w:rsidRDefault="009A6D17" w:rsidP="003B0107">
            <w:pPr>
              <w:widowControl/>
              <w:jc w:val="center"/>
              <w:textAlignment w:val="center"/>
              <w:rPr>
                <w:rFonts w:ascii="仿宋_GB2312" w:eastAsia="仿宋_GB2312" w:hAnsi="仿宋_GB2312" w:cs="仿宋_GB2312"/>
                <w:b/>
                <w:bCs/>
                <w:color w:val="000000"/>
                <w:szCs w:val="21"/>
              </w:rPr>
            </w:pPr>
            <w:r>
              <w:rPr>
                <w:rFonts w:ascii="仿宋_GB2312" w:eastAsia="仿宋_GB2312" w:hAnsi="仿宋_GB2312" w:cs="仿宋_GB2312" w:hint="eastAsia"/>
                <w:b/>
                <w:bCs/>
                <w:color w:val="000000"/>
                <w:kern w:val="0"/>
                <w:szCs w:val="21"/>
                <w:lang/>
              </w:rPr>
              <w:t>高新技术产品（服务）名称</w:t>
            </w:r>
          </w:p>
        </w:tc>
        <w:tc>
          <w:tcPr>
            <w:tcW w:w="974" w:type="pct"/>
            <w:noWrap/>
            <w:vAlign w:val="center"/>
          </w:tcPr>
          <w:p w:rsidR="009A6D17" w:rsidRDefault="009A6D17" w:rsidP="003B0107">
            <w:pPr>
              <w:widowControl/>
              <w:jc w:val="center"/>
              <w:textAlignment w:val="center"/>
              <w:rPr>
                <w:rFonts w:ascii="仿宋_GB2312" w:eastAsia="仿宋_GB2312" w:hAnsi="仿宋_GB2312" w:cs="仿宋_GB2312"/>
                <w:b/>
                <w:bCs/>
                <w:color w:val="000000"/>
                <w:szCs w:val="21"/>
              </w:rPr>
            </w:pPr>
            <w:r>
              <w:rPr>
                <w:rFonts w:ascii="仿宋_GB2312" w:eastAsia="仿宋_GB2312" w:hAnsi="仿宋_GB2312" w:cs="仿宋_GB2312" w:hint="eastAsia"/>
                <w:b/>
                <w:bCs/>
                <w:color w:val="000000"/>
                <w:kern w:val="0"/>
                <w:szCs w:val="21"/>
                <w:lang/>
              </w:rPr>
              <w:t>账面金额</w:t>
            </w:r>
          </w:p>
        </w:tc>
        <w:tc>
          <w:tcPr>
            <w:tcW w:w="1886" w:type="pct"/>
            <w:noWrap/>
            <w:vAlign w:val="center"/>
          </w:tcPr>
          <w:p w:rsidR="009A6D17" w:rsidRDefault="009A6D17" w:rsidP="003B0107">
            <w:pPr>
              <w:widowControl/>
              <w:jc w:val="center"/>
              <w:textAlignment w:val="center"/>
              <w:rPr>
                <w:rFonts w:ascii="仿宋_GB2312" w:eastAsia="仿宋_GB2312" w:hAnsi="仿宋_GB2312" w:cs="仿宋_GB2312"/>
                <w:b/>
                <w:bCs/>
                <w:color w:val="000000"/>
                <w:kern w:val="0"/>
                <w:szCs w:val="21"/>
                <w:lang/>
              </w:rPr>
            </w:pPr>
            <w:r>
              <w:rPr>
                <w:rFonts w:ascii="仿宋_GB2312" w:eastAsia="仿宋_GB2312" w:hAnsi="仿宋_GB2312" w:cs="仿宋_GB2312" w:hint="eastAsia"/>
                <w:b/>
                <w:bCs/>
                <w:color w:val="000000"/>
                <w:kern w:val="0"/>
                <w:szCs w:val="21"/>
                <w:lang/>
              </w:rPr>
              <w:t>对应的知识产权类型</w:t>
            </w:r>
          </w:p>
        </w:tc>
      </w:tr>
      <w:tr w:rsidR="009A6D17" w:rsidTr="003B0107">
        <w:trPr>
          <w:trHeight w:val="485"/>
        </w:trPr>
        <w:tc>
          <w:tcPr>
            <w:tcW w:w="400" w:type="pct"/>
            <w:noWrap/>
            <w:vAlign w:val="center"/>
          </w:tcPr>
          <w:p w:rsidR="009A6D17" w:rsidRDefault="009A6D17" w:rsidP="003B0107">
            <w:pPr>
              <w:widowControl/>
              <w:jc w:val="center"/>
              <w:textAlignment w:val="center"/>
              <w:rPr>
                <w:rFonts w:ascii="仿宋_GB2312" w:eastAsia="仿宋_GB2312" w:hAnsi="仿宋_GB2312" w:cs="仿宋_GB2312"/>
                <w:color w:val="000000"/>
                <w:kern w:val="0"/>
                <w:szCs w:val="21"/>
                <w:lang/>
              </w:rPr>
            </w:pPr>
            <w:r>
              <w:rPr>
                <w:rFonts w:ascii="仿宋_GB2312" w:eastAsia="仿宋_GB2312" w:hAnsi="仿宋_GB2312" w:cs="仿宋_GB2312" w:hint="eastAsia"/>
                <w:color w:val="000000"/>
                <w:kern w:val="0"/>
                <w:szCs w:val="21"/>
                <w:lang/>
              </w:rPr>
              <w:lastRenderedPageBreak/>
              <w:t>1</w:t>
            </w:r>
          </w:p>
        </w:tc>
        <w:tc>
          <w:tcPr>
            <w:tcW w:w="494" w:type="pct"/>
            <w:noWrap/>
            <w:vAlign w:val="center"/>
          </w:tcPr>
          <w:p w:rsidR="009A6D17" w:rsidRDefault="009A6D17" w:rsidP="003B0107">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lang/>
              </w:rPr>
              <w:t>PS01</w:t>
            </w:r>
          </w:p>
        </w:tc>
        <w:tc>
          <w:tcPr>
            <w:tcW w:w="1243" w:type="pct"/>
            <w:vAlign w:val="center"/>
          </w:tcPr>
          <w:p w:rsidR="009A6D17" w:rsidRDefault="009A6D17" w:rsidP="003B0107">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化工产品1</w:t>
            </w:r>
          </w:p>
        </w:tc>
        <w:tc>
          <w:tcPr>
            <w:tcW w:w="974" w:type="pct"/>
            <w:noWrap/>
            <w:vAlign w:val="center"/>
          </w:tcPr>
          <w:p w:rsidR="009A6D17" w:rsidRDefault="009A6D17" w:rsidP="003B0107">
            <w:pPr>
              <w:widowControl/>
              <w:jc w:val="right"/>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lang/>
              </w:rPr>
              <w:t xml:space="preserve"> 16,942,065.51 </w:t>
            </w:r>
          </w:p>
        </w:tc>
        <w:tc>
          <w:tcPr>
            <w:tcW w:w="1886" w:type="pct"/>
            <w:noWrap/>
            <w:vAlign w:val="center"/>
          </w:tcPr>
          <w:p w:rsidR="009A6D17" w:rsidRDefault="009A6D17" w:rsidP="003B0107">
            <w:pPr>
              <w:widowControl/>
              <w:jc w:val="center"/>
              <w:textAlignment w:val="center"/>
              <w:rPr>
                <w:rFonts w:ascii="仿宋_GB2312" w:eastAsia="仿宋_GB2312" w:hAnsi="仿宋_GB2312" w:cs="仿宋_GB2312"/>
                <w:color w:val="000000"/>
                <w:kern w:val="0"/>
                <w:szCs w:val="21"/>
                <w:lang/>
              </w:rPr>
            </w:pPr>
            <w:r>
              <w:rPr>
                <w:rFonts w:ascii="仿宋_GB2312" w:eastAsia="仿宋_GB2312" w:hAnsi="仿宋_GB2312" w:cs="仿宋_GB2312" w:hint="eastAsia"/>
                <w:color w:val="000000"/>
                <w:kern w:val="0"/>
                <w:szCs w:val="21"/>
                <w:lang/>
              </w:rPr>
              <w:t>发明专利1和发明专利2</w:t>
            </w:r>
          </w:p>
          <w:p w:rsidR="009A6D17" w:rsidRDefault="009A6D17" w:rsidP="003B0107">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lang/>
              </w:rPr>
              <w:t>（均为非国防）</w:t>
            </w:r>
          </w:p>
        </w:tc>
      </w:tr>
      <w:tr w:rsidR="009A6D17" w:rsidTr="003B0107">
        <w:trPr>
          <w:trHeight w:val="380"/>
        </w:trPr>
        <w:tc>
          <w:tcPr>
            <w:tcW w:w="400" w:type="pct"/>
            <w:noWrap/>
            <w:vAlign w:val="center"/>
          </w:tcPr>
          <w:p w:rsidR="009A6D17" w:rsidRDefault="009A6D17" w:rsidP="003B0107">
            <w:pPr>
              <w:widowControl/>
              <w:jc w:val="center"/>
              <w:textAlignment w:val="center"/>
              <w:rPr>
                <w:rFonts w:ascii="仿宋_GB2312" w:eastAsia="仿宋_GB2312" w:hAnsi="仿宋_GB2312" w:cs="仿宋_GB2312"/>
                <w:color w:val="000000"/>
                <w:kern w:val="0"/>
                <w:szCs w:val="21"/>
                <w:lang/>
              </w:rPr>
            </w:pPr>
            <w:r>
              <w:rPr>
                <w:rFonts w:ascii="仿宋_GB2312" w:eastAsia="仿宋_GB2312" w:hAnsi="仿宋_GB2312" w:cs="仿宋_GB2312" w:hint="eastAsia"/>
                <w:color w:val="000000"/>
                <w:kern w:val="0"/>
                <w:szCs w:val="21"/>
                <w:lang/>
              </w:rPr>
              <w:t>2</w:t>
            </w:r>
          </w:p>
        </w:tc>
        <w:tc>
          <w:tcPr>
            <w:tcW w:w="494" w:type="pct"/>
            <w:noWrap/>
            <w:vAlign w:val="center"/>
          </w:tcPr>
          <w:p w:rsidR="009A6D17" w:rsidRDefault="009A6D17" w:rsidP="003B0107">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lang/>
              </w:rPr>
              <w:t>PS02</w:t>
            </w:r>
          </w:p>
        </w:tc>
        <w:tc>
          <w:tcPr>
            <w:tcW w:w="1243" w:type="pct"/>
            <w:vAlign w:val="center"/>
          </w:tcPr>
          <w:p w:rsidR="009A6D17" w:rsidRDefault="009A6D17" w:rsidP="003B0107">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lang/>
              </w:rPr>
              <w:t>化工产品2</w:t>
            </w:r>
          </w:p>
        </w:tc>
        <w:tc>
          <w:tcPr>
            <w:tcW w:w="974" w:type="pct"/>
            <w:noWrap/>
            <w:vAlign w:val="center"/>
          </w:tcPr>
          <w:p w:rsidR="009A6D17" w:rsidRDefault="009A6D17" w:rsidP="003B0107">
            <w:pPr>
              <w:widowControl/>
              <w:jc w:val="right"/>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lang/>
              </w:rPr>
              <w:t xml:space="preserve"> 271,949,548.19 </w:t>
            </w:r>
          </w:p>
        </w:tc>
        <w:tc>
          <w:tcPr>
            <w:tcW w:w="1886" w:type="pct"/>
            <w:noWrap/>
            <w:vAlign w:val="center"/>
          </w:tcPr>
          <w:p w:rsidR="009A6D17" w:rsidRDefault="009A6D17" w:rsidP="003B0107">
            <w:pPr>
              <w:widowControl/>
              <w:jc w:val="center"/>
              <w:textAlignment w:val="center"/>
              <w:rPr>
                <w:rFonts w:ascii="仿宋_GB2312" w:eastAsia="仿宋_GB2312" w:hAnsi="仿宋_GB2312" w:cs="仿宋_GB2312"/>
                <w:color w:val="000000"/>
                <w:kern w:val="0"/>
                <w:szCs w:val="21"/>
                <w:lang/>
              </w:rPr>
            </w:pPr>
            <w:r>
              <w:rPr>
                <w:rFonts w:ascii="仿宋_GB2312" w:eastAsia="仿宋_GB2312" w:hAnsi="仿宋_GB2312" w:cs="仿宋_GB2312" w:hint="eastAsia"/>
                <w:color w:val="000000"/>
                <w:kern w:val="0"/>
                <w:szCs w:val="21"/>
                <w:lang/>
              </w:rPr>
              <w:t>实用新型专利1和2</w:t>
            </w:r>
          </w:p>
        </w:tc>
      </w:tr>
      <w:tr w:rsidR="009A6D17" w:rsidTr="003B0107">
        <w:trPr>
          <w:trHeight w:val="530"/>
        </w:trPr>
        <w:tc>
          <w:tcPr>
            <w:tcW w:w="400" w:type="pct"/>
            <w:noWrap/>
            <w:vAlign w:val="center"/>
          </w:tcPr>
          <w:p w:rsidR="009A6D17" w:rsidRDefault="009A6D17" w:rsidP="003B0107">
            <w:pPr>
              <w:widowControl/>
              <w:jc w:val="center"/>
              <w:textAlignment w:val="center"/>
              <w:rPr>
                <w:rFonts w:ascii="仿宋_GB2312" w:eastAsia="仿宋_GB2312" w:hAnsi="仿宋_GB2312" w:cs="仿宋_GB2312"/>
                <w:color w:val="000000"/>
                <w:kern w:val="0"/>
                <w:szCs w:val="21"/>
                <w:lang/>
              </w:rPr>
            </w:pPr>
            <w:r>
              <w:rPr>
                <w:rFonts w:ascii="仿宋_GB2312" w:eastAsia="仿宋_GB2312" w:hAnsi="仿宋_GB2312" w:cs="仿宋_GB2312" w:hint="eastAsia"/>
                <w:color w:val="000000"/>
                <w:kern w:val="0"/>
                <w:szCs w:val="21"/>
                <w:lang/>
              </w:rPr>
              <w:t>3</w:t>
            </w:r>
          </w:p>
        </w:tc>
        <w:tc>
          <w:tcPr>
            <w:tcW w:w="494" w:type="pct"/>
            <w:noWrap/>
            <w:vAlign w:val="center"/>
          </w:tcPr>
          <w:p w:rsidR="009A6D17" w:rsidRDefault="009A6D17" w:rsidP="003B0107">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lang/>
              </w:rPr>
              <w:t>PS03</w:t>
            </w:r>
          </w:p>
        </w:tc>
        <w:tc>
          <w:tcPr>
            <w:tcW w:w="1243" w:type="pct"/>
            <w:vAlign w:val="center"/>
          </w:tcPr>
          <w:p w:rsidR="009A6D17" w:rsidRDefault="009A6D17" w:rsidP="003B0107">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lang/>
              </w:rPr>
              <w:t>化工产品3</w:t>
            </w:r>
          </w:p>
        </w:tc>
        <w:tc>
          <w:tcPr>
            <w:tcW w:w="974" w:type="pct"/>
            <w:noWrap/>
            <w:vAlign w:val="center"/>
          </w:tcPr>
          <w:p w:rsidR="009A6D17" w:rsidRDefault="009A6D17" w:rsidP="003B0107">
            <w:pPr>
              <w:widowControl/>
              <w:jc w:val="right"/>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lang/>
              </w:rPr>
              <w:t xml:space="preserve"> 45,667,218.18 </w:t>
            </w:r>
          </w:p>
        </w:tc>
        <w:tc>
          <w:tcPr>
            <w:tcW w:w="1886" w:type="pct"/>
            <w:noWrap/>
            <w:vAlign w:val="center"/>
          </w:tcPr>
          <w:p w:rsidR="009A6D17" w:rsidRDefault="009A6D17" w:rsidP="003B0107">
            <w:pPr>
              <w:widowControl/>
              <w:jc w:val="center"/>
              <w:textAlignment w:val="center"/>
              <w:rPr>
                <w:rFonts w:ascii="仿宋_GB2312" w:eastAsia="仿宋_GB2312" w:hAnsi="仿宋_GB2312" w:cs="仿宋_GB2312"/>
                <w:color w:val="000000"/>
                <w:kern w:val="0"/>
                <w:szCs w:val="21"/>
                <w:lang/>
              </w:rPr>
            </w:pPr>
            <w:r>
              <w:rPr>
                <w:rFonts w:ascii="仿宋_GB2312" w:eastAsia="仿宋_GB2312" w:hAnsi="仿宋_GB2312" w:cs="仿宋_GB2312" w:hint="eastAsia"/>
                <w:color w:val="000000"/>
                <w:kern w:val="0"/>
                <w:szCs w:val="21"/>
                <w:lang/>
              </w:rPr>
              <w:t>实用新型专利3</w:t>
            </w:r>
          </w:p>
        </w:tc>
      </w:tr>
      <w:tr w:rsidR="009A6D17" w:rsidTr="003B0107">
        <w:trPr>
          <w:trHeight w:val="417"/>
        </w:trPr>
        <w:tc>
          <w:tcPr>
            <w:tcW w:w="400" w:type="pct"/>
            <w:noWrap/>
            <w:vAlign w:val="center"/>
          </w:tcPr>
          <w:p w:rsidR="009A6D17" w:rsidRDefault="009A6D17" w:rsidP="003B0107">
            <w:pPr>
              <w:widowControl/>
              <w:jc w:val="center"/>
              <w:textAlignment w:val="center"/>
              <w:rPr>
                <w:rFonts w:ascii="仿宋_GB2312" w:eastAsia="仿宋_GB2312" w:hAnsi="仿宋_GB2312" w:cs="仿宋_GB2312"/>
                <w:color w:val="000000"/>
                <w:kern w:val="0"/>
                <w:szCs w:val="21"/>
                <w:lang/>
              </w:rPr>
            </w:pPr>
            <w:r>
              <w:rPr>
                <w:rFonts w:ascii="仿宋_GB2312" w:eastAsia="仿宋_GB2312" w:hAnsi="仿宋_GB2312" w:cs="仿宋_GB2312" w:hint="eastAsia"/>
                <w:color w:val="000000"/>
                <w:kern w:val="0"/>
                <w:szCs w:val="21"/>
                <w:lang/>
              </w:rPr>
              <w:t>4</w:t>
            </w:r>
          </w:p>
        </w:tc>
        <w:tc>
          <w:tcPr>
            <w:tcW w:w="1737" w:type="pct"/>
            <w:gridSpan w:val="2"/>
            <w:noWrap/>
            <w:vAlign w:val="center"/>
          </w:tcPr>
          <w:p w:rsidR="009A6D17" w:rsidRDefault="009A6D17" w:rsidP="003B0107">
            <w:pPr>
              <w:widowControl/>
              <w:jc w:val="center"/>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lang/>
              </w:rPr>
              <w:t>高新产品（服务）收入合计</w:t>
            </w:r>
          </w:p>
        </w:tc>
        <w:tc>
          <w:tcPr>
            <w:tcW w:w="974" w:type="pct"/>
            <w:noWrap/>
            <w:vAlign w:val="center"/>
          </w:tcPr>
          <w:p w:rsidR="009A6D17" w:rsidRDefault="009A6D17" w:rsidP="003B0107">
            <w:pPr>
              <w:widowControl/>
              <w:jc w:val="right"/>
              <w:textAlignment w:val="center"/>
              <w:rPr>
                <w:rFonts w:ascii="仿宋_GB2312" w:eastAsia="仿宋_GB2312" w:hAnsi="仿宋_GB2312" w:cs="仿宋_GB2312"/>
                <w:color w:val="000000"/>
                <w:szCs w:val="21"/>
              </w:rPr>
            </w:pPr>
            <w:r>
              <w:rPr>
                <w:rFonts w:ascii="仿宋_GB2312" w:eastAsia="仿宋_GB2312" w:hAnsi="仿宋_GB2312" w:cs="仿宋_GB2312" w:hint="eastAsia"/>
                <w:color w:val="000000"/>
                <w:kern w:val="0"/>
                <w:szCs w:val="21"/>
                <w:lang/>
              </w:rPr>
              <w:t xml:space="preserve"> 334,558,831.88 </w:t>
            </w:r>
          </w:p>
        </w:tc>
        <w:tc>
          <w:tcPr>
            <w:tcW w:w="1886" w:type="pct"/>
            <w:noWrap/>
            <w:vAlign w:val="center"/>
          </w:tcPr>
          <w:p w:rsidR="009A6D17" w:rsidRDefault="009A6D17" w:rsidP="003B0107">
            <w:pPr>
              <w:widowControl/>
              <w:jc w:val="right"/>
              <w:textAlignment w:val="center"/>
              <w:rPr>
                <w:rFonts w:ascii="仿宋_GB2312" w:eastAsia="仿宋_GB2312" w:hAnsi="仿宋_GB2312" w:cs="仿宋_GB2312"/>
                <w:color w:val="000000"/>
                <w:kern w:val="0"/>
                <w:szCs w:val="21"/>
                <w:lang/>
              </w:rPr>
            </w:pPr>
          </w:p>
        </w:tc>
      </w:tr>
    </w:tbl>
    <w:p w:rsidR="009A6D17" w:rsidRDefault="009A6D17" w:rsidP="009A6D17">
      <w:pPr>
        <w:jc w:val="center"/>
        <w:rPr>
          <w:rFonts w:ascii="仿宋_GB2312" w:eastAsia="仿宋_GB2312" w:hAnsi="仿宋_GB2312" w:cs="仿宋_GB2312"/>
          <w:b/>
          <w:bCs/>
          <w:szCs w:val="21"/>
        </w:rPr>
      </w:pPr>
      <w:r>
        <w:rPr>
          <w:rFonts w:ascii="仿宋_GB2312" w:eastAsia="仿宋_GB2312" w:hAnsi="仿宋_GB2312" w:cs="仿宋_GB2312" w:hint="eastAsia"/>
          <w:b/>
          <w:bCs/>
          <w:szCs w:val="21"/>
        </w:rPr>
        <w:t>2023—2025年研发费用和职工人数明细表（单位：元）</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504"/>
        <w:gridCol w:w="2192"/>
        <w:gridCol w:w="2422"/>
        <w:gridCol w:w="2346"/>
      </w:tblGrid>
      <w:tr w:rsidR="009A6D17" w:rsidTr="003B0107">
        <w:trPr>
          <w:trHeight w:val="390"/>
        </w:trPr>
        <w:tc>
          <w:tcPr>
            <w:tcW w:w="889" w:type="pct"/>
            <w:tcMar>
              <w:top w:w="80" w:type="dxa"/>
              <w:left w:w="80" w:type="dxa"/>
              <w:bottom w:w="80" w:type="dxa"/>
              <w:right w:w="80" w:type="dxa"/>
            </w:tcMar>
          </w:tcPr>
          <w:p w:rsidR="009A6D17" w:rsidRDefault="009A6D17" w:rsidP="003B0107">
            <w:pPr>
              <w:widowControl/>
              <w:jc w:val="center"/>
              <w:textAlignment w:val="center"/>
              <w:rPr>
                <w:rFonts w:ascii="仿宋_GB2312" w:eastAsia="仿宋_GB2312" w:hAnsi="仿宋_GB2312" w:cs="仿宋_GB2312"/>
                <w:b/>
                <w:bCs/>
                <w:color w:val="000000"/>
                <w:kern w:val="0"/>
                <w:szCs w:val="21"/>
                <w:lang/>
              </w:rPr>
            </w:pPr>
            <w:r>
              <w:rPr>
                <w:rFonts w:ascii="仿宋_GB2312" w:eastAsia="仿宋_GB2312" w:hAnsi="仿宋_GB2312" w:cs="仿宋_GB2312" w:hint="eastAsia"/>
                <w:b/>
                <w:bCs/>
                <w:color w:val="000000"/>
                <w:kern w:val="0"/>
                <w:szCs w:val="21"/>
                <w:lang/>
              </w:rPr>
              <w:t>年度</w:t>
            </w:r>
          </w:p>
        </w:tc>
        <w:tc>
          <w:tcPr>
            <w:tcW w:w="1294" w:type="pct"/>
            <w:tcMar>
              <w:top w:w="80" w:type="dxa"/>
              <w:left w:w="80" w:type="dxa"/>
              <w:bottom w:w="80" w:type="dxa"/>
              <w:right w:w="80" w:type="dxa"/>
            </w:tcMar>
          </w:tcPr>
          <w:p w:rsidR="009A6D17" w:rsidRDefault="009A6D17" w:rsidP="003B0107">
            <w:pPr>
              <w:widowControl/>
              <w:jc w:val="center"/>
              <w:textAlignment w:val="center"/>
              <w:rPr>
                <w:rFonts w:ascii="仿宋_GB2312" w:eastAsia="仿宋_GB2312" w:hAnsi="仿宋_GB2312" w:cs="仿宋_GB2312"/>
                <w:b/>
                <w:bCs/>
                <w:color w:val="000000"/>
                <w:kern w:val="0"/>
                <w:szCs w:val="21"/>
                <w:lang/>
              </w:rPr>
            </w:pPr>
            <w:r>
              <w:rPr>
                <w:rFonts w:ascii="仿宋_GB2312" w:eastAsia="仿宋_GB2312" w:hAnsi="仿宋_GB2312" w:cs="仿宋_GB2312" w:hint="eastAsia"/>
                <w:b/>
                <w:bCs/>
                <w:color w:val="000000"/>
                <w:kern w:val="0"/>
                <w:szCs w:val="21"/>
                <w:lang/>
              </w:rPr>
              <w:t>研发费用（元）</w:t>
            </w:r>
          </w:p>
        </w:tc>
        <w:tc>
          <w:tcPr>
            <w:tcW w:w="1430" w:type="pct"/>
            <w:tcMar>
              <w:top w:w="80" w:type="dxa"/>
              <w:left w:w="80" w:type="dxa"/>
              <w:bottom w:w="80" w:type="dxa"/>
              <w:right w:w="80" w:type="dxa"/>
            </w:tcMar>
          </w:tcPr>
          <w:p w:rsidR="009A6D17" w:rsidRDefault="009A6D17" w:rsidP="003B0107">
            <w:pPr>
              <w:widowControl/>
              <w:jc w:val="center"/>
              <w:textAlignment w:val="center"/>
              <w:rPr>
                <w:rFonts w:ascii="仿宋_GB2312" w:eastAsia="仿宋_GB2312" w:hAnsi="仿宋_GB2312" w:cs="仿宋_GB2312"/>
                <w:b/>
                <w:bCs/>
                <w:color w:val="000000"/>
                <w:kern w:val="0"/>
                <w:szCs w:val="21"/>
                <w:lang/>
              </w:rPr>
            </w:pPr>
            <w:r>
              <w:rPr>
                <w:rFonts w:ascii="仿宋_GB2312" w:eastAsia="仿宋_GB2312" w:hAnsi="仿宋_GB2312" w:cs="仿宋_GB2312" w:hint="eastAsia"/>
                <w:b/>
                <w:bCs/>
                <w:color w:val="000000"/>
                <w:kern w:val="0"/>
                <w:szCs w:val="21"/>
                <w:lang/>
              </w:rPr>
              <w:t>科技人员数（人）</w:t>
            </w:r>
          </w:p>
        </w:tc>
        <w:tc>
          <w:tcPr>
            <w:tcW w:w="1385" w:type="pct"/>
            <w:tcMar>
              <w:top w:w="80" w:type="dxa"/>
              <w:left w:w="80" w:type="dxa"/>
              <w:bottom w:w="80" w:type="dxa"/>
              <w:right w:w="80" w:type="dxa"/>
            </w:tcMar>
          </w:tcPr>
          <w:p w:rsidR="009A6D17" w:rsidRDefault="009A6D17" w:rsidP="003B0107">
            <w:pPr>
              <w:widowControl/>
              <w:jc w:val="center"/>
              <w:textAlignment w:val="center"/>
              <w:rPr>
                <w:rFonts w:ascii="仿宋_GB2312" w:eastAsia="仿宋_GB2312" w:hAnsi="仿宋_GB2312" w:cs="仿宋_GB2312"/>
                <w:b/>
                <w:bCs/>
                <w:color w:val="000000"/>
                <w:kern w:val="0"/>
                <w:szCs w:val="21"/>
                <w:lang/>
              </w:rPr>
            </w:pPr>
            <w:r>
              <w:rPr>
                <w:rFonts w:ascii="仿宋_GB2312" w:eastAsia="仿宋_GB2312" w:hAnsi="仿宋_GB2312" w:cs="仿宋_GB2312" w:hint="eastAsia"/>
                <w:b/>
                <w:bCs/>
                <w:color w:val="000000"/>
                <w:kern w:val="0"/>
                <w:szCs w:val="21"/>
                <w:lang/>
              </w:rPr>
              <w:t>职工总数（人）</w:t>
            </w:r>
          </w:p>
        </w:tc>
      </w:tr>
      <w:tr w:rsidR="009A6D17" w:rsidTr="003B0107">
        <w:trPr>
          <w:trHeight w:val="390"/>
        </w:trPr>
        <w:tc>
          <w:tcPr>
            <w:tcW w:w="889" w:type="pct"/>
            <w:tcMar>
              <w:top w:w="80" w:type="dxa"/>
              <w:left w:w="80" w:type="dxa"/>
              <w:bottom w:w="80" w:type="dxa"/>
              <w:right w:w="80" w:type="dxa"/>
            </w:tcMar>
          </w:tcPr>
          <w:p w:rsidR="009A6D17" w:rsidRDefault="009A6D17" w:rsidP="003B0107">
            <w:pPr>
              <w:widowControl/>
              <w:jc w:val="center"/>
              <w:textAlignment w:val="center"/>
              <w:rPr>
                <w:rFonts w:ascii="仿宋_GB2312" w:eastAsia="仿宋_GB2312" w:hAnsi="仿宋_GB2312" w:cs="仿宋_GB2312"/>
                <w:color w:val="000000"/>
                <w:kern w:val="0"/>
                <w:szCs w:val="21"/>
                <w:lang/>
              </w:rPr>
            </w:pPr>
            <w:r>
              <w:rPr>
                <w:rFonts w:ascii="仿宋_GB2312" w:eastAsia="仿宋_GB2312" w:hAnsi="仿宋_GB2312" w:cs="仿宋_GB2312" w:hint="eastAsia"/>
                <w:color w:val="000000"/>
                <w:kern w:val="0"/>
                <w:szCs w:val="21"/>
                <w:lang/>
              </w:rPr>
              <w:t>2023</w:t>
            </w:r>
          </w:p>
        </w:tc>
        <w:tc>
          <w:tcPr>
            <w:tcW w:w="1294" w:type="pct"/>
            <w:tcMar>
              <w:top w:w="80" w:type="dxa"/>
              <w:left w:w="80" w:type="dxa"/>
              <w:bottom w:w="80" w:type="dxa"/>
              <w:right w:w="80" w:type="dxa"/>
            </w:tcMar>
          </w:tcPr>
          <w:p w:rsidR="009A6D17" w:rsidRDefault="009A6D17" w:rsidP="003B0107">
            <w:pPr>
              <w:widowControl/>
              <w:jc w:val="center"/>
              <w:textAlignment w:val="center"/>
              <w:rPr>
                <w:rFonts w:ascii="仿宋_GB2312" w:eastAsia="仿宋_GB2312" w:hAnsi="仿宋_GB2312" w:cs="仿宋_GB2312"/>
                <w:color w:val="000000"/>
                <w:kern w:val="0"/>
                <w:szCs w:val="21"/>
                <w:lang/>
              </w:rPr>
            </w:pPr>
            <w:r>
              <w:rPr>
                <w:rFonts w:ascii="仿宋_GB2312" w:eastAsia="仿宋_GB2312" w:hAnsi="仿宋_GB2312" w:cs="仿宋_GB2312" w:hint="eastAsia"/>
                <w:color w:val="000000"/>
                <w:kern w:val="0"/>
                <w:szCs w:val="21"/>
                <w:lang/>
              </w:rPr>
              <w:t>9,391,535.57</w:t>
            </w:r>
          </w:p>
        </w:tc>
        <w:tc>
          <w:tcPr>
            <w:tcW w:w="1430" w:type="pct"/>
            <w:tcMar>
              <w:top w:w="80" w:type="dxa"/>
              <w:left w:w="80" w:type="dxa"/>
              <w:bottom w:w="80" w:type="dxa"/>
              <w:right w:w="80" w:type="dxa"/>
            </w:tcMar>
          </w:tcPr>
          <w:p w:rsidR="009A6D17" w:rsidRDefault="009A6D17" w:rsidP="003B0107">
            <w:pPr>
              <w:widowControl/>
              <w:jc w:val="center"/>
              <w:textAlignment w:val="center"/>
              <w:rPr>
                <w:rFonts w:ascii="仿宋_GB2312" w:eastAsia="仿宋_GB2312" w:hAnsi="仿宋_GB2312" w:cs="仿宋_GB2312"/>
                <w:color w:val="000000"/>
                <w:kern w:val="0"/>
                <w:szCs w:val="21"/>
                <w:lang/>
              </w:rPr>
            </w:pPr>
            <w:r>
              <w:rPr>
                <w:rFonts w:ascii="仿宋_GB2312" w:eastAsia="仿宋_GB2312" w:hAnsi="仿宋_GB2312" w:cs="仿宋_GB2312" w:hint="eastAsia"/>
                <w:color w:val="000000"/>
                <w:kern w:val="0"/>
                <w:szCs w:val="21"/>
                <w:lang/>
              </w:rPr>
              <w:t>42</w:t>
            </w:r>
          </w:p>
        </w:tc>
        <w:tc>
          <w:tcPr>
            <w:tcW w:w="1385" w:type="pct"/>
            <w:tcMar>
              <w:top w:w="80" w:type="dxa"/>
              <w:left w:w="80" w:type="dxa"/>
              <w:bottom w:w="80" w:type="dxa"/>
              <w:right w:w="80" w:type="dxa"/>
            </w:tcMar>
          </w:tcPr>
          <w:p w:rsidR="009A6D17" w:rsidRDefault="009A6D17" w:rsidP="003B0107">
            <w:pPr>
              <w:widowControl/>
              <w:jc w:val="center"/>
              <w:textAlignment w:val="center"/>
              <w:rPr>
                <w:rFonts w:ascii="仿宋_GB2312" w:eastAsia="仿宋_GB2312" w:hAnsi="仿宋_GB2312" w:cs="仿宋_GB2312"/>
                <w:color w:val="000000"/>
                <w:kern w:val="0"/>
                <w:szCs w:val="21"/>
                <w:lang/>
              </w:rPr>
            </w:pPr>
            <w:r>
              <w:rPr>
                <w:rFonts w:ascii="仿宋_GB2312" w:eastAsia="仿宋_GB2312" w:hAnsi="仿宋_GB2312" w:cs="仿宋_GB2312" w:hint="eastAsia"/>
                <w:color w:val="000000"/>
                <w:kern w:val="0"/>
                <w:szCs w:val="21"/>
                <w:lang/>
              </w:rPr>
              <w:t>350</w:t>
            </w:r>
          </w:p>
        </w:tc>
      </w:tr>
      <w:tr w:rsidR="009A6D17" w:rsidTr="003B0107">
        <w:trPr>
          <w:trHeight w:val="390"/>
        </w:trPr>
        <w:tc>
          <w:tcPr>
            <w:tcW w:w="889" w:type="pct"/>
            <w:tcMar>
              <w:top w:w="80" w:type="dxa"/>
              <w:left w:w="80" w:type="dxa"/>
              <w:bottom w:w="80" w:type="dxa"/>
              <w:right w:w="80" w:type="dxa"/>
            </w:tcMar>
          </w:tcPr>
          <w:p w:rsidR="009A6D17" w:rsidRDefault="009A6D17" w:rsidP="003B0107">
            <w:pPr>
              <w:widowControl/>
              <w:jc w:val="center"/>
              <w:textAlignment w:val="center"/>
              <w:rPr>
                <w:rFonts w:ascii="仿宋_GB2312" w:eastAsia="仿宋_GB2312" w:hAnsi="仿宋_GB2312" w:cs="仿宋_GB2312"/>
                <w:color w:val="000000"/>
                <w:kern w:val="0"/>
                <w:szCs w:val="21"/>
                <w:lang/>
              </w:rPr>
            </w:pPr>
            <w:r>
              <w:rPr>
                <w:rFonts w:ascii="仿宋_GB2312" w:eastAsia="仿宋_GB2312" w:hAnsi="仿宋_GB2312" w:cs="仿宋_GB2312" w:hint="eastAsia"/>
                <w:color w:val="000000"/>
                <w:kern w:val="0"/>
                <w:szCs w:val="21"/>
                <w:lang/>
              </w:rPr>
              <w:t>2024</w:t>
            </w:r>
          </w:p>
        </w:tc>
        <w:tc>
          <w:tcPr>
            <w:tcW w:w="1294" w:type="pct"/>
            <w:tcMar>
              <w:top w:w="80" w:type="dxa"/>
              <w:left w:w="80" w:type="dxa"/>
              <w:bottom w:w="80" w:type="dxa"/>
              <w:right w:w="80" w:type="dxa"/>
            </w:tcMar>
          </w:tcPr>
          <w:p w:rsidR="009A6D17" w:rsidRDefault="009A6D17" w:rsidP="003B0107">
            <w:pPr>
              <w:widowControl/>
              <w:jc w:val="center"/>
              <w:textAlignment w:val="center"/>
              <w:rPr>
                <w:rFonts w:ascii="仿宋_GB2312" w:eastAsia="仿宋_GB2312" w:hAnsi="仿宋_GB2312" w:cs="仿宋_GB2312"/>
                <w:color w:val="000000"/>
                <w:kern w:val="0"/>
                <w:szCs w:val="21"/>
                <w:lang/>
              </w:rPr>
            </w:pPr>
            <w:r>
              <w:rPr>
                <w:rFonts w:ascii="仿宋_GB2312" w:eastAsia="仿宋_GB2312" w:hAnsi="仿宋_GB2312" w:cs="仿宋_GB2312" w:hint="eastAsia"/>
                <w:color w:val="000000"/>
                <w:kern w:val="0"/>
                <w:szCs w:val="21"/>
                <w:lang/>
              </w:rPr>
              <w:t>9,533,845.54</w:t>
            </w:r>
          </w:p>
        </w:tc>
        <w:tc>
          <w:tcPr>
            <w:tcW w:w="1430" w:type="pct"/>
            <w:tcMar>
              <w:top w:w="80" w:type="dxa"/>
              <w:left w:w="80" w:type="dxa"/>
              <w:bottom w:w="80" w:type="dxa"/>
              <w:right w:w="80" w:type="dxa"/>
            </w:tcMar>
          </w:tcPr>
          <w:p w:rsidR="009A6D17" w:rsidRDefault="009A6D17" w:rsidP="003B0107">
            <w:pPr>
              <w:widowControl/>
              <w:jc w:val="center"/>
              <w:textAlignment w:val="center"/>
              <w:rPr>
                <w:rFonts w:ascii="仿宋_GB2312" w:eastAsia="仿宋_GB2312" w:hAnsi="仿宋_GB2312" w:cs="仿宋_GB2312"/>
                <w:color w:val="000000"/>
                <w:kern w:val="0"/>
                <w:szCs w:val="21"/>
                <w:lang/>
              </w:rPr>
            </w:pPr>
            <w:r>
              <w:rPr>
                <w:rFonts w:ascii="仿宋_GB2312" w:eastAsia="仿宋_GB2312" w:hAnsi="仿宋_GB2312" w:cs="仿宋_GB2312" w:hint="eastAsia"/>
                <w:color w:val="000000"/>
                <w:kern w:val="0"/>
                <w:szCs w:val="21"/>
                <w:lang/>
              </w:rPr>
              <w:t>53</w:t>
            </w:r>
          </w:p>
        </w:tc>
        <w:tc>
          <w:tcPr>
            <w:tcW w:w="1385" w:type="pct"/>
            <w:tcMar>
              <w:top w:w="80" w:type="dxa"/>
              <w:left w:w="80" w:type="dxa"/>
              <w:bottom w:w="80" w:type="dxa"/>
              <w:right w:w="80" w:type="dxa"/>
            </w:tcMar>
          </w:tcPr>
          <w:p w:rsidR="009A6D17" w:rsidRDefault="009A6D17" w:rsidP="003B0107">
            <w:pPr>
              <w:widowControl/>
              <w:jc w:val="center"/>
              <w:textAlignment w:val="center"/>
              <w:rPr>
                <w:rFonts w:ascii="仿宋_GB2312" w:eastAsia="仿宋_GB2312" w:hAnsi="仿宋_GB2312" w:cs="仿宋_GB2312"/>
                <w:color w:val="000000"/>
                <w:kern w:val="0"/>
                <w:szCs w:val="21"/>
                <w:lang/>
              </w:rPr>
            </w:pPr>
            <w:r>
              <w:rPr>
                <w:rFonts w:ascii="仿宋_GB2312" w:eastAsia="仿宋_GB2312" w:hAnsi="仿宋_GB2312" w:cs="仿宋_GB2312" w:hint="eastAsia"/>
                <w:color w:val="000000"/>
                <w:kern w:val="0"/>
                <w:szCs w:val="21"/>
                <w:lang/>
              </w:rPr>
              <w:t>410</w:t>
            </w:r>
          </w:p>
        </w:tc>
      </w:tr>
      <w:tr w:rsidR="009A6D17" w:rsidTr="003B0107">
        <w:trPr>
          <w:trHeight w:val="390"/>
        </w:trPr>
        <w:tc>
          <w:tcPr>
            <w:tcW w:w="889" w:type="pct"/>
            <w:tcMar>
              <w:top w:w="80" w:type="dxa"/>
              <w:left w:w="80" w:type="dxa"/>
              <w:bottom w:w="80" w:type="dxa"/>
              <w:right w:w="80" w:type="dxa"/>
            </w:tcMar>
          </w:tcPr>
          <w:p w:rsidR="009A6D17" w:rsidRDefault="009A6D17" w:rsidP="003B0107">
            <w:pPr>
              <w:widowControl/>
              <w:jc w:val="center"/>
              <w:textAlignment w:val="center"/>
              <w:rPr>
                <w:rFonts w:ascii="仿宋_GB2312" w:eastAsia="仿宋_GB2312" w:hAnsi="仿宋_GB2312" w:cs="仿宋_GB2312"/>
                <w:color w:val="000000"/>
                <w:kern w:val="0"/>
                <w:szCs w:val="21"/>
                <w:lang/>
              </w:rPr>
            </w:pPr>
            <w:r>
              <w:rPr>
                <w:rFonts w:ascii="仿宋_GB2312" w:eastAsia="仿宋_GB2312" w:hAnsi="仿宋_GB2312" w:cs="仿宋_GB2312" w:hint="eastAsia"/>
                <w:color w:val="000000"/>
                <w:kern w:val="0"/>
                <w:szCs w:val="21"/>
                <w:lang/>
              </w:rPr>
              <w:t>2025</w:t>
            </w:r>
          </w:p>
        </w:tc>
        <w:tc>
          <w:tcPr>
            <w:tcW w:w="1294" w:type="pct"/>
            <w:tcMar>
              <w:top w:w="80" w:type="dxa"/>
              <w:left w:w="80" w:type="dxa"/>
              <w:bottom w:w="80" w:type="dxa"/>
              <w:right w:w="80" w:type="dxa"/>
            </w:tcMar>
          </w:tcPr>
          <w:p w:rsidR="009A6D17" w:rsidRDefault="009A6D17" w:rsidP="003B0107">
            <w:pPr>
              <w:widowControl/>
              <w:jc w:val="center"/>
              <w:textAlignment w:val="center"/>
              <w:rPr>
                <w:rFonts w:ascii="仿宋_GB2312" w:eastAsia="仿宋_GB2312" w:hAnsi="仿宋_GB2312" w:cs="仿宋_GB2312"/>
                <w:color w:val="000000"/>
                <w:kern w:val="0"/>
                <w:szCs w:val="21"/>
                <w:lang/>
              </w:rPr>
            </w:pPr>
            <w:r>
              <w:rPr>
                <w:rFonts w:ascii="仿宋_GB2312" w:eastAsia="仿宋_GB2312" w:hAnsi="仿宋_GB2312" w:cs="仿宋_GB2312" w:hint="eastAsia"/>
                <w:color w:val="000000"/>
                <w:kern w:val="0"/>
                <w:szCs w:val="21"/>
                <w:lang/>
              </w:rPr>
              <w:t>9,667,700.89</w:t>
            </w:r>
          </w:p>
        </w:tc>
        <w:tc>
          <w:tcPr>
            <w:tcW w:w="1430" w:type="pct"/>
            <w:tcMar>
              <w:top w:w="80" w:type="dxa"/>
              <w:left w:w="80" w:type="dxa"/>
              <w:bottom w:w="80" w:type="dxa"/>
              <w:right w:w="80" w:type="dxa"/>
            </w:tcMar>
          </w:tcPr>
          <w:p w:rsidR="009A6D17" w:rsidRDefault="009A6D17" w:rsidP="003B0107">
            <w:pPr>
              <w:widowControl/>
              <w:jc w:val="center"/>
              <w:textAlignment w:val="center"/>
              <w:rPr>
                <w:rFonts w:ascii="仿宋_GB2312" w:eastAsia="仿宋_GB2312" w:hAnsi="仿宋_GB2312" w:cs="仿宋_GB2312"/>
                <w:color w:val="000000"/>
                <w:kern w:val="0"/>
                <w:szCs w:val="21"/>
                <w:lang/>
              </w:rPr>
            </w:pPr>
            <w:r>
              <w:rPr>
                <w:rFonts w:ascii="仿宋_GB2312" w:eastAsia="仿宋_GB2312" w:hAnsi="仿宋_GB2312" w:cs="仿宋_GB2312" w:hint="eastAsia"/>
                <w:color w:val="000000"/>
                <w:kern w:val="0"/>
                <w:szCs w:val="21"/>
                <w:lang/>
              </w:rPr>
              <w:t>68</w:t>
            </w:r>
          </w:p>
        </w:tc>
        <w:tc>
          <w:tcPr>
            <w:tcW w:w="1385" w:type="pct"/>
            <w:tcMar>
              <w:top w:w="80" w:type="dxa"/>
              <w:left w:w="80" w:type="dxa"/>
              <w:bottom w:w="80" w:type="dxa"/>
              <w:right w:w="80" w:type="dxa"/>
            </w:tcMar>
          </w:tcPr>
          <w:p w:rsidR="009A6D17" w:rsidRDefault="009A6D17" w:rsidP="003B0107">
            <w:pPr>
              <w:widowControl/>
              <w:jc w:val="center"/>
              <w:textAlignment w:val="center"/>
              <w:rPr>
                <w:rFonts w:ascii="仿宋_GB2312" w:eastAsia="仿宋_GB2312" w:hAnsi="仿宋_GB2312" w:cs="仿宋_GB2312"/>
                <w:color w:val="000000"/>
                <w:kern w:val="0"/>
                <w:szCs w:val="21"/>
                <w:lang/>
              </w:rPr>
            </w:pPr>
            <w:r>
              <w:rPr>
                <w:rFonts w:ascii="仿宋_GB2312" w:eastAsia="仿宋_GB2312" w:hAnsi="仿宋_GB2312" w:cs="仿宋_GB2312" w:hint="eastAsia"/>
                <w:color w:val="000000"/>
                <w:kern w:val="0"/>
                <w:szCs w:val="21"/>
                <w:lang/>
              </w:rPr>
              <w:t>480</w:t>
            </w:r>
          </w:p>
        </w:tc>
      </w:tr>
    </w:tbl>
    <w:p w:rsidR="009A6D17" w:rsidRDefault="009A6D17" w:rsidP="009A6D17">
      <w:pPr>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资料二：</w:t>
      </w:r>
    </w:p>
    <w:p w:rsidR="009A6D17" w:rsidRDefault="009A6D17" w:rsidP="009A6D17">
      <w:pPr>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1.甲企业通过自主研发取得知识产权共5项（均有知识产权证书），均属于《国家重点支持的高新技术领域》规定的范围。其中发明专利2项，对应化工产品1；实用型新型专利3项，其中两项对应化工产品2，另外一项对应化工产品3。</w:t>
      </w:r>
    </w:p>
    <w:p w:rsidR="009A6D17" w:rsidRDefault="009A6D17" w:rsidP="009A6D17">
      <w:pPr>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lastRenderedPageBreak/>
        <w:t>2.上述利润表中的营业外收入均为收到货物运输车司机未按规定行车的罚款。2025年度利润表中的投资收益来源于境内投资。</w:t>
      </w:r>
    </w:p>
    <w:p w:rsidR="009A6D17" w:rsidRDefault="009A6D17" w:rsidP="009A6D17">
      <w:pPr>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3.上述高新技术产品服务销售明细表中的销售收入为可以明确对应知识产权的产品收入，除上述所列收入外，另有35,430,000元的高新技术产品服务销售收入无对应的具体知识产权。</w:t>
      </w:r>
    </w:p>
    <w:p w:rsidR="009A6D17" w:rsidRDefault="009A6D17" w:rsidP="009A6D17">
      <w:pPr>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4.2023和2024年度研发费用无调整事项。2025年度研发费用中，委托境外机构研发费用753,400</w:t>
      </w:r>
      <w:r>
        <w:rPr>
          <w:rFonts w:ascii="仿宋" w:eastAsia="仿宋" w:hAnsi="仿宋" w:cs="Arial"/>
          <w:sz w:val="32"/>
          <w:szCs w:val="32"/>
        </w:rPr>
        <w:t>.00</w:t>
      </w:r>
      <w:r>
        <w:rPr>
          <w:rFonts w:ascii="仿宋" w:eastAsia="仿宋" w:hAnsi="仿宋" w:cs="Arial" w:hint="eastAsia"/>
          <w:sz w:val="32"/>
          <w:szCs w:val="32"/>
        </w:rPr>
        <w:t>元，境内研发费用9,667,700.89元；此外，境内研发费用账面上将1,200,000</w:t>
      </w:r>
      <w:r>
        <w:rPr>
          <w:rFonts w:ascii="仿宋" w:eastAsia="仿宋" w:hAnsi="仿宋" w:cs="Arial"/>
          <w:sz w:val="32"/>
          <w:szCs w:val="32"/>
        </w:rPr>
        <w:t>.00</w:t>
      </w:r>
      <w:r>
        <w:rPr>
          <w:rFonts w:ascii="仿宋" w:eastAsia="仿宋" w:hAnsi="仿宋" w:cs="Arial" w:hint="eastAsia"/>
          <w:sz w:val="32"/>
          <w:szCs w:val="32"/>
        </w:rPr>
        <w:t>元与研发活动无关的业务招待费计入研发费用，将834,500元非研发人员工资分摊计入研发费用。</w:t>
      </w:r>
    </w:p>
    <w:p w:rsidR="009A6D17" w:rsidRDefault="009A6D17" w:rsidP="009A6D17">
      <w:pPr>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5.上表中的</w:t>
      </w:r>
      <w:r>
        <w:rPr>
          <w:rFonts w:ascii="仿宋" w:eastAsia="仿宋" w:hAnsi="仿宋" w:cs="Arial"/>
          <w:sz w:val="32"/>
          <w:szCs w:val="32"/>
        </w:rPr>
        <w:t>科技人员均为直接从事研发和相关技术创新活动、累计实际工作时间满183天的人员</w:t>
      </w:r>
      <w:r>
        <w:rPr>
          <w:rFonts w:ascii="仿宋" w:eastAsia="仿宋" w:hAnsi="仿宋" w:cs="Arial" w:hint="eastAsia"/>
          <w:sz w:val="32"/>
          <w:szCs w:val="32"/>
        </w:rPr>
        <w:t>。</w:t>
      </w:r>
    </w:p>
    <w:p w:rsidR="009A6D17" w:rsidRDefault="009A6D17" w:rsidP="009A6D17">
      <w:pPr>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6.甲</w:t>
      </w:r>
      <w:r>
        <w:rPr>
          <w:rFonts w:ascii="仿宋" w:eastAsia="仿宋" w:hAnsi="仿宋" w:cs="Arial"/>
          <w:sz w:val="32"/>
          <w:szCs w:val="32"/>
        </w:rPr>
        <w:t>企业创新能力评价</w:t>
      </w:r>
      <w:r>
        <w:rPr>
          <w:rFonts w:ascii="仿宋" w:eastAsia="仿宋" w:hAnsi="仿宋" w:cs="Arial" w:hint="eastAsia"/>
          <w:sz w:val="32"/>
          <w:szCs w:val="32"/>
        </w:rPr>
        <w:t>已</w:t>
      </w:r>
      <w:r>
        <w:rPr>
          <w:rFonts w:ascii="仿宋" w:eastAsia="仿宋" w:hAnsi="仿宋" w:cs="Arial"/>
          <w:sz w:val="32"/>
          <w:szCs w:val="32"/>
        </w:rPr>
        <w:t>达到相应要求</w:t>
      </w:r>
      <w:r>
        <w:rPr>
          <w:rFonts w:ascii="仿宋" w:eastAsia="仿宋" w:hAnsi="仿宋" w:cs="Arial" w:hint="eastAsia"/>
          <w:sz w:val="32"/>
          <w:szCs w:val="32"/>
        </w:rPr>
        <w:t>，甲</w:t>
      </w:r>
      <w:r>
        <w:rPr>
          <w:rFonts w:ascii="仿宋" w:eastAsia="仿宋" w:hAnsi="仿宋" w:cs="Arial"/>
          <w:sz w:val="32"/>
          <w:szCs w:val="32"/>
        </w:rPr>
        <w:t>企业申请认定前一年内未发生重大安全、重大质量事故或严重环境违法行为。</w:t>
      </w:r>
    </w:p>
    <w:p w:rsidR="009A6D17" w:rsidRDefault="009A6D17" w:rsidP="009A6D17">
      <w:pPr>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【任务指令】</w:t>
      </w:r>
    </w:p>
    <w:p w:rsidR="009A6D17" w:rsidRDefault="009A6D17" w:rsidP="009A6D17">
      <w:pPr>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甲税务师事务所受A公司委托，为其高新技术企业认定出具专项鉴证报告，请判断A企业是否符合高新技术企业认定标准，并出具高新技术企业认定专项鉴证报告。</w:t>
      </w:r>
    </w:p>
    <w:p w:rsidR="009A6D17" w:rsidRDefault="009A6D17" w:rsidP="009A6D17">
      <w:pPr>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【陷阱】</w:t>
      </w:r>
    </w:p>
    <w:p w:rsidR="009A6D17" w:rsidRDefault="009A6D17" w:rsidP="009A6D17">
      <w:pPr>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lastRenderedPageBreak/>
        <w:t>1.与研发活动无关的业务招待费和非研发人员工资分摊计入研发费用的金额应从研发费用中剔除。</w:t>
      </w:r>
    </w:p>
    <w:p w:rsidR="009A6D17" w:rsidRDefault="009A6D17" w:rsidP="009A6D17">
      <w:pPr>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2.</w:t>
      </w:r>
      <w:r>
        <w:rPr>
          <w:rFonts w:ascii="仿宋" w:eastAsia="仿宋" w:hAnsi="仿宋" w:cs="Arial"/>
          <w:sz w:val="32"/>
          <w:szCs w:val="32"/>
        </w:rPr>
        <w:t>无对应的具体知识产权的高新技术产品服务销售收入</w:t>
      </w:r>
      <w:r>
        <w:rPr>
          <w:rFonts w:ascii="仿宋" w:eastAsia="仿宋" w:hAnsi="仿宋" w:cs="Arial" w:hint="eastAsia"/>
          <w:sz w:val="32"/>
          <w:szCs w:val="32"/>
        </w:rPr>
        <w:t>不计入销售收入中</w:t>
      </w:r>
      <w:r>
        <w:rPr>
          <w:rFonts w:ascii="仿宋" w:eastAsia="仿宋" w:hAnsi="仿宋" w:cs="Arial"/>
          <w:sz w:val="32"/>
          <w:szCs w:val="32"/>
        </w:rPr>
        <w:t>。</w:t>
      </w:r>
    </w:p>
    <w:p w:rsidR="009A6D17" w:rsidRDefault="009A6D17" w:rsidP="009A6D17">
      <w:pPr>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3.</w:t>
      </w:r>
      <w:r>
        <w:rPr>
          <w:rFonts w:ascii="仿宋" w:eastAsia="仿宋" w:hAnsi="仿宋" w:cs="Arial"/>
          <w:sz w:val="32"/>
          <w:szCs w:val="32"/>
        </w:rPr>
        <w:t>委托外部研究开发费用的实际发生额应按照独立交易原则确定，按照实际发生额的80%计入委托方研发费用总额。</w:t>
      </w:r>
    </w:p>
    <w:p w:rsidR="009A6D17" w:rsidRDefault="009A6D17" w:rsidP="009A6D17">
      <w:pPr>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【参考答案】</w:t>
      </w:r>
    </w:p>
    <w:p w:rsidR="009A6D17" w:rsidRDefault="009A6D17" w:rsidP="009A6D17">
      <w:pPr>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A公司整体符合高新技术企业认定要求。</w:t>
      </w:r>
    </w:p>
    <w:p w:rsidR="009A6D17" w:rsidRDefault="009A6D17" w:rsidP="009A6D17">
      <w:pPr>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【政策依据】</w:t>
      </w:r>
    </w:p>
    <w:p w:rsidR="009A6D17" w:rsidRDefault="009A6D17" w:rsidP="009A6D17">
      <w:pPr>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政策1</w:t>
      </w:r>
      <w:r>
        <w:rPr>
          <w:rFonts w:ascii="仿宋" w:eastAsia="仿宋" w:hAnsi="仿宋" w:cs="Arial"/>
          <w:sz w:val="32"/>
          <w:szCs w:val="32"/>
        </w:rPr>
        <w:t>：</w:t>
      </w:r>
      <w:r>
        <w:rPr>
          <w:rFonts w:ascii="仿宋" w:eastAsia="仿宋" w:hAnsi="仿宋" w:cs="Arial" w:hint="eastAsia"/>
          <w:sz w:val="32"/>
          <w:szCs w:val="32"/>
        </w:rPr>
        <w:t>《高新技术企业认定管理办法》（国科发火〔2016〕32号）第三章第十一条</w:t>
      </w:r>
    </w:p>
    <w:p w:rsidR="009A6D17" w:rsidRDefault="009A6D17" w:rsidP="009A6D17">
      <w:pPr>
        <w:spacing w:line="360" w:lineRule="auto"/>
        <w:ind w:firstLineChars="200" w:firstLine="640"/>
        <w:rPr>
          <w:rFonts w:ascii="仿宋" w:eastAsia="仿宋" w:hAnsi="仿宋" w:cs="Arial"/>
          <w:sz w:val="32"/>
          <w:szCs w:val="32"/>
        </w:rPr>
      </w:pPr>
      <w:r>
        <w:rPr>
          <w:rFonts w:ascii="仿宋" w:eastAsia="仿宋" w:hAnsi="仿宋" w:cs="Arial"/>
          <w:sz w:val="32"/>
          <w:szCs w:val="32"/>
        </w:rPr>
        <w:t>（一）企业申请认定时须注册成立一年以上；</w:t>
      </w:r>
    </w:p>
    <w:p w:rsidR="009A6D17" w:rsidRDefault="009A6D17" w:rsidP="009A6D17">
      <w:pPr>
        <w:spacing w:line="360" w:lineRule="auto"/>
        <w:ind w:firstLineChars="200" w:firstLine="640"/>
        <w:rPr>
          <w:rFonts w:ascii="仿宋" w:eastAsia="仿宋" w:hAnsi="仿宋" w:cs="Arial"/>
          <w:sz w:val="32"/>
          <w:szCs w:val="32"/>
        </w:rPr>
      </w:pPr>
      <w:r>
        <w:rPr>
          <w:rFonts w:ascii="仿宋" w:eastAsia="仿宋" w:hAnsi="仿宋" w:cs="Arial"/>
          <w:sz w:val="32"/>
          <w:szCs w:val="32"/>
        </w:rPr>
        <w:t>（二）企业通过自主研发、受让、受赠、并购等方式，获得对其主要产品（服务）在技术上发挥核心支持作用的知识产权的所有权；</w:t>
      </w:r>
    </w:p>
    <w:p w:rsidR="009A6D17" w:rsidRDefault="009A6D17" w:rsidP="009A6D17">
      <w:pPr>
        <w:spacing w:line="360" w:lineRule="auto"/>
        <w:ind w:firstLineChars="200" w:firstLine="640"/>
        <w:rPr>
          <w:rFonts w:ascii="仿宋" w:eastAsia="仿宋" w:hAnsi="仿宋" w:cs="Arial"/>
          <w:sz w:val="32"/>
          <w:szCs w:val="32"/>
        </w:rPr>
      </w:pPr>
      <w:r>
        <w:rPr>
          <w:rFonts w:ascii="仿宋" w:eastAsia="仿宋" w:hAnsi="仿宋" w:cs="Arial"/>
          <w:sz w:val="32"/>
          <w:szCs w:val="32"/>
        </w:rPr>
        <w:t>（三）对企业主要产品（服务）发挥核心支持作用的技术属于《国家重点支持的高新技术领域》规定的范围；</w:t>
      </w:r>
    </w:p>
    <w:p w:rsidR="009A6D17" w:rsidRDefault="009A6D17" w:rsidP="009A6D17">
      <w:pPr>
        <w:spacing w:line="360" w:lineRule="auto"/>
        <w:ind w:firstLineChars="200" w:firstLine="640"/>
        <w:rPr>
          <w:rFonts w:ascii="仿宋" w:eastAsia="仿宋" w:hAnsi="仿宋" w:cs="Arial"/>
          <w:sz w:val="32"/>
          <w:szCs w:val="32"/>
        </w:rPr>
      </w:pPr>
      <w:r>
        <w:rPr>
          <w:rFonts w:ascii="仿宋" w:eastAsia="仿宋" w:hAnsi="仿宋" w:cs="Arial"/>
          <w:sz w:val="32"/>
          <w:szCs w:val="32"/>
        </w:rPr>
        <w:t>（四）企业从事研发和相关技术创新活动的科技人员占企业当年职工总数的比例不低于10%；</w:t>
      </w:r>
    </w:p>
    <w:p w:rsidR="009A6D17" w:rsidRDefault="009A6D17" w:rsidP="009A6D17">
      <w:pPr>
        <w:spacing w:line="360" w:lineRule="auto"/>
        <w:ind w:firstLineChars="200" w:firstLine="640"/>
        <w:rPr>
          <w:rFonts w:ascii="仿宋" w:eastAsia="仿宋" w:hAnsi="仿宋" w:cs="Arial"/>
          <w:sz w:val="32"/>
          <w:szCs w:val="32"/>
        </w:rPr>
      </w:pPr>
      <w:r>
        <w:rPr>
          <w:rFonts w:ascii="仿宋" w:eastAsia="仿宋" w:hAnsi="仿宋" w:cs="Arial"/>
          <w:sz w:val="32"/>
          <w:szCs w:val="32"/>
        </w:rPr>
        <w:t>（五）企业近三个会计年度（实际经营期不满三年的按实际经营时间计算，下同）的研究开发费用总额占同期销售</w:t>
      </w:r>
      <w:r>
        <w:rPr>
          <w:rFonts w:ascii="仿宋" w:eastAsia="仿宋" w:hAnsi="仿宋" w:cs="Arial"/>
          <w:sz w:val="32"/>
          <w:szCs w:val="32"/>
        </w:rPr>
        <w:lastRenderedPageBreak/>
        <w:t>收入总额的比例符合如下要求：</w:t>
      </w:r>
    </w:p>
    <w:p w:rsidR="009A6D17" w:rsidRDefault="009A6D17" w:rsidP="009A6D17">
      <w:pPr>
        <w:spacing w:line="360" w:lineRule="auto"/>
        <w:ind w:firstLineChars="200" w:firstLine="640"/>
        <w:rPr>
          <w:rFonts w:ascii="仿宋" w:eastAsia="仿宋" w:hAnsi="仿宋" w:cs="Arial"/>
          <w:sz w:val="32"/>
          <w:szCs w:val="32"/>
        </w:rPr>
      </w:pPr>
      <w:r>
        <w:rPr>
          <w:rFonts w:ascii="仿宋" w:eastAsia="仿宋" w:hAnsi="仿宋" w:cs="Arial"/>
          <w:sz w:val="32"/>
          <w:szCs w:val="32"/>
        </w:rPr>
        <w:t>1. 最近一年销售收入小于 5,000 万元（含）的企业，比例不低于5%；</w:t>
      </w:r>
    </w:p>
    <w:p w:rsidR="009A6D17" w:rsidRDefault="009A6D17" w:rsidP="009A6D17">
      <w:pPr>
        <w:spacing w:line="360" w:lineRule="auto"/>
        <w:ind w:firstLineChars="200" w:firstLine="640"/>
        <w:rPr>
          <w:rFonts w:ascii="仿宋" w:eastAsia="仿宋" w:hAnsi="仿宋" w:cs="Arial"/>
          <w:sz w:val="32"/>
          <w:szCs w:val="32"/>
        </w:rPr>
      </w:pPr>
      <w:r>
        <w:rPr>
          <w:rFonts w:ascii="仿宋" w:eastAsia="仿宋" w:hAnsi="仿宋" w:cs="Arial"/>
          <w:sz w:val="32"/>
          <w:szCs w:val="32"/>
        </w:rPr>
        <w:t>2. 最近一年销售收入在 5,000万元至 2 亿元（含）的企业，比例不低于 4%；</w:t>
      </w:r>
    </w:p>
    <w:p w:rsidR="009A6D17" w:rsidRDefault="009A6D17" w:rsidP="009A6D17">
      <w:pPr>
        <w:spacing w:line="360" w:lineRule="auto"/>
        <w:ind w:firstLineChars="200" w:firstLine="640"/>
        <w:rPr>
          <w:rFonts w:ascii="仿宋" w:eastAsia="仿宋" w:hAnsi="仿宋" w:cs="Arial"/>
          <w:sz w:val="32"/>
          <w:szCs w:val="32"/>
        </w:rPr>
      </w:pPr>
      <w:r>
        <w:rPr>
          <w:rFonts w:ascii="仿宋" w:eastAsia="仿宋" w:hAnsi="仿宋" w:cs="Arial"/>
          <w:sz w:val="32"/>
          <w:szCs w:val="32"/>
        </w:rPr>
        <w:t>3. 最近一年销售收入在 2 亿元以上的企业，比例不低于 3%。其中，企业在中国境内发生的研究开发费用总额占全部研究开发费用总额的比例不低于 60%；</w:t>
      </w:r>
    </w:p>
    <w:p w:rsidR="009A6D17" w:rsidRDefault="009A6D17" w:rsidP="009A6D17">
      <w:pPr>
        <w:spacing w:line="360" w:lineRule="auto"/>
        <w:ind w:firstLineChars="200" w:firstLine="640"/>
        <w:rPr>
          <w:rFonts w:ascii="仿宋" w:eastAsia="仿宋" w:hAnsi="仿宋" w:cs="Arial"/>
          <w:sz w:val="32"/>
          <w:szCs w:val="32"/>
        </w:rPr>
      </w:pPr>
      <w:r>
        <w:rPr>
          <w:rFonts w:ascii="仿宋" w:eastAsia="仿宋" w:hAnsi="仿宋" w:cs="Arial"/>
          <w:sz w:val="32"/>
          <w:szCs w:val="32"/>
        </w:rPr>
        <w:t>（六）近一年高新技术产品（服务）收入占企业同期总收入的比例不低于 60%；</w:t>
      </w:r>
    </w:p>
    <w:p w:rsidR="009A6D17" w:rsidRDefault="009A6D17" w:rsidP="009A6D17">
      <w:pPr>
        <w:spacing w:line="360" w:lineRule="auto"/>
        <w:ind w:firstLineChars="200" w:firstLine="640"/>
        <w:rPr>
          <w:rFonts w:ascii="仿宋" w:eastAsia="仿宋" w:hAnsi="仿宋" w:cs="Arial"/>
          <w:sz w:val="32"/>
          <w:szCs w:val="32"/>
        </w:rPr>
      </w:pPr>
      <w:r>
        <w:rPr>
          <w:rFonts w:ascii="仿宋" w:eastAsia="仿宋" w:hAnsi="仿宋" w:cs="Arial"/>
          <w:sz w:val="32"/>
          <w:szCs w:val="32"/>
        </w:rPr>
        <w:t>（七）企业创新能</w:t>
      </w:r>
      <w:bookmarkStart w:id="5" w:name="OLE_LINK41"/>
      <w:r>
        <w:rPr>
          <w:rFonts w:ascii="仿宋" w:eastAsia="仿宋" w:hAnsi="仿宋" w:cs="Arial"/>
          <w:sz w:val="32"/>
          <w:szCs w:val="32"/>
        </w:rPr>
        <w:t>力评价应达到</w:t>
      </w:r>
      <w:bookmarkEnd w:id="5"/>
      <w:r>
        <w:rPr>
          <w:rFonts w:ascii="仿宋" w:eastAsia="仿宋" w:hAnsi="仿宋" w:cs="Arial"/>
          <w:sz w:val="32"/>
          <w:szCs w:val="32"/>
        </w:rPr>
        <w:t>相应要求；</w:t>
      </w:r>
    </w:p>
    <w:p w:rsidR="009A6D17" w:rsidRDefault="009A6D17" w:rsidP="009A6D17">
      <w:pPr>
        <w:spacing w:line="360" w:lineRule="auto"/>
        <w:ind w:firstLineChars="200" w:firstLine="640"/>
        <w:rPr>
          <w:rFonts w:ascii="仿宋" w:eastAsia="仿宋" w:hAnsi="仿宋" w:cs="Arial"/>
          <w:sz w:val="32"/>
          <w:szCs w:val="32"/>
        </w:rPr>
      </w:pPr>
      <w:r>
        <w:rPr>
          <w:rFonts w:ascii="仿宋" w:eastAsia="仿宋" w:hAnsi="仿宋" w:cs="Arial"/>
          <w:sz w:val="32"/>
          <w:szCs w:val="32"/>
        </w:rPr>
        <w:t>（八）企业申请认定前一年内未发生重大安全、重大质量事故或严重环境违法行为。</w:t>
      </w:r>
    </w:p>
    <w:p w:rsidR="009A6D17" w:rsidRDefault="009A6D17" w:rsidP="009A6D17">
      <w:pPr>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政策2：《高新企业管理认定工作指引》（国科发火〔2016〕195号）三、认定条件</w:t>
      </w:r>
    </w:p>
    <w:p w:rsidR="009A6D17" w:rsidRDefault="009A6D17" w:rsidP="009A6D17">
      <w:pPr>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（四）高新技术产品（服务）收入占比</w:t>
      </w:r>
    </w:p>
    <w:p w:rsidR="009A6D17" w:rsidRDefault="009A6D17" w:rsidP="009A6D17">
      <w:pPr>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高新技术产品（服务）收入占比是指高新技术产品（服务）收入与同期总收入的比值。</w:t>
      </w:r>
    </w:p>
    <w:p w:rsidR="009A6D17" w:rsidRDefault="009A6D17" w:rsidP="009A6D17">
      <w:pPr>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1. 高新技术产品（服务）收入</w:t>
      </w:r>
    </w:p>
    <w:p w:rsidR="009A6D17" w:rsidRDefault="009A6D17" w:rsidP="009A6D17">
      <w:pPr>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高新技术产品（服务）收入是指企业通过研发和相关技术创新活动，取得的产品（服务）收入与技术性收入的总和。对企业取得上述收入发挥核心支持作用的技术应属于《技术</w:t>
      </w:r>
      <w:r>
        <w:rPr>
          <w:rFonts w:ascii="仿宋" w:eastAsia="仿宋" w:hAnsi="仿宋" w:cs="Arial" w:hint="eastAsia"/>
          <w:sz w:val="32"/>
          <w:szCs w:val="32"/>
        </w:rPr>
        <w:lastRenderedPageBreak/>
        <w:t>领域》规定的范围。其中，技术性收入包括：</w:t>
      </w:r>
    </w:p>
    <w:p w:rsidR="009A6D17" w:rsidRDefault="009A6D17" w:rsidP="009A6D17">
      <w:pPr>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（1）技术转让收入：指企业技术创新成果通过技术贸易、技术转让所获得的收入；</w:t>
      </w:r>
    </w:p>
    <w:p w:rsidR="009A6D17" w:rsidRDefault="009A6D17" w:rsidP="009A6D17">
      <w:pPr>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（2）技术服务收入：指企业利用自己的人力、物力和数据系统等为社会和本企</w:t>
      </w:r>
      <w:r>
        <w:rPr>
          <w:rFonts w:ascii="仿宋" w:eastAsia="仿宋" w:hAnsi="仿宋" w:cs="Arial"/>
          <w:sz w:val="32"/>
          <w:szCs w:val="32"/>
        </w:rPr>
        <w:t>业以</w:t>
      </w:r>
      <w:r>
        <w:rPr>
          <w:rFonts w:ascii="仿宋" w:eastAsia="仿宋" w:hAnsi="仿宋" w:cs="Arial" w:hint="eastAsia"/>
          <w:sz w:val="32"/>
          <w:szCs w:val="32"/>
        </w:rPr>
        <w:t>外的用户提供技术资料、技术咨询与市场评估、工程技术项目设计、数据处理、测试分析及其他类型的服务所获得的收入；</w:t>
      </w:r>
    </w:p>
    <w:p w:rsidR="009A6D17" w:rsidRDefault="009A6D17" w:rsidP="009A6D17">
      <w:pPr>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（3）接受委托研究开发收入：指企业承担社会各方面委托研究开发、中间试验及新产品开发所获得的收入。</w:t>
      </w:r>
    </w:p>
    <w:p w:rsidR="009A6D17" w:rsidRDefault="009A6D17" w:rsidP="009A6D17">
      <w:pPr>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企业应正确计算高新技术产品（服务）收入，由具有资质并符合本《工作指引》相关条件的中介机构进行专项审计或鉴证。</w:t>
      </w:r>
    </w:p>
    <w:p w:rsidR="009A6D17" w:rsidRDefault="009A6D17" w:rsidP="009A6D17">
      <w:pPr>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2. 总收入</w:t>
      </w:r>
    </w:p>
    <w:p w:rsidR="009A6D17" w:rsidRDefault="009A6D17" w:rsidP="009A6D17">
      <w:pPr>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总收入是指收入总额减去不征税收入。</w:t>
      </w:r>
    </w:p>
    <w:p w:rsidR="009A6D17" w:rsidRDefault="009A6D17" w:rsidP="009A6D17">
      <w:pPr>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收入总额与不征税收入按照《中华人民共和国企业所得税法》及《中华人民共和国企业所得税法实施条例》的规定计算。</w:t>
      </w:r>
    </w:p>
    <w:p w:rsidR="009A6D17" w:rsidRDefault="009A6D17" w:rsidP="009A6D17">
      <w:pPr>
        <w:numPr>
          <w:ilvl w:val="0"/>
          <w:numId w:val="2"/>
        </w:numPr>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企业研究开发费用占比</w:t>
      </w:r>
    </w:p>
    <w:p w:rsidR="009A6D17" w:rsidRDefault="009A6D17" w:rsidP="009A6D17">
      <w:pPr>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研究开发费用的归集范围</w:t>
      </w:r>
    </w:p>
    <w:p w:rsidR="009A6D17" w:rsidRDefault="009A6D17" w:rsidP="009A6D17">
      <w:pPr>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（7）委托外部研究开发费用</w:t>
      </w:r>
    </w:p>
    <w:p w:rsidR="009A6D17" w:rsidRDefault="009A6D17" w:rsidP="009A6D17">
      <w:pPr>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委托外部研究开发费用是指企业委托境内外其他机构或个人进行研究开发活动所发生的费用（研究开发活动成果</w:t>
      </w:r>
      <w:r>
        <w:rPr>
          <w:rFonts w:ascii="仿宋" w:eastAsia="仿宋" w:hAnsi="仿宋" w:cs="Arial" w:hint="eastAsia"/>
          <w:sz w:val="32"/>
          <w:szCs w:val="32"/>
        </w:rPr>
        <w:lastRenderedPageBreak/>
        <w:t>为委托方企业拥有，且与该企业的主要经营业务紧密相关）。委托外部研究开发费用的实际发生额应按照独立交易原则确定，按照实际发生额的80%计入委托方研发费用总额。</w:t>
      </w:r>
    </w:p>
    <w:p w:rsidR="009A6D17" w:rsidRDefault="009A6D17" w:rsidP="009A6D17">
      <w:pPr>
        <w:spacing w:line="360" w:lineRule="auto"/>
        <w:ind w:firstLineChars="200" w:firstLine="640"/>
        <w:rPr>
          <w:rFonts w:ascii="仿宋" w:eastAsia="仿宋" w:hAnsi="仿宋" w:cs="Arial"/>
          <w:sz w:val="32"/>
          <w:szCs w:val="32"/>
        </w:rPr>
      </w:pPr>
      <w:r>
        <w:rPr>
          <w:rFonts w:ascii="仿宋" w:eastAsia="仿宋" w:hAnsi="仿宋" w:cs="Arial"/>
          <w:sz w:val="32"/>
          <w:szCs w:val="32"/>
        </w:rPr>
        <w:t>（七）企业创新能力评价</w:t>
      </w:r>
    </w:p>
    <w:p w:rsidR="009A6D17" w:rsidRDefault="009A6D17" w:rsidP="009A6D17">
      <w:pPr>
        <w:spacing w:line="360" w:lineRule="auto"/>
        <w:ind w:firstLineChars="200" w:firstLine="640"/>
        <w:rPr>
          <w:rFonts w:ascii="仿宋" w:eastAsia="仿宋" w:hAnsi="仿宋" w:cs="Arial"/>
          <w:sz w:val="32"/>
          <w:szCs w:val="32"/>
        </w:rPr>
      </w:pPr>
      <w:r>
        <w:rPr>
          <w:rFonts w:ascii="仿宋" w:eastAsia="仿宋" w:hAnsi="仿宋" w:cs="Arial"/>
          <w:sz w:val="32"/>
          <w:szCs w:val="32"/>
        </w:rPr>
        <w:t>企业创新能力主要从知识产权、科技成果转化能力、研究开发组织管理水平、企业成长性等四项指标进行评价。各级指标均按整数打分，满分为100分，综合得分达到70分以上（不含70分）为符合认定要求。</w:t>
      </w:r>
    </w:p>
    <w:p w:rsidR="009A6D17" w:rsidRDefault="009A6D17" w:rsidP="009A6D17">
      <w:pPr>
        <w:widowControl/>
        <w:jc w:val="left"/>
        <w:rPr>
          <w:rFonts w:ascii="仿宋_GB2312" w:eastAsia="仿宋_GB2312" w:hAnsi="仿宋_GB2312" w:cs="仿宋_GB2312"/>
          <w:sz w:val="28"/>
          <w:szCs w:val="28"/>
        </w:rPr>
      </w:pPr>
      <w:r>
        <w:rPr>
          <w:rFonts w:ascii="仿宋_GB2312" w:eastAsia="仿宋_GB2312" w:hAnsi="仿宋_GB2312" w:cs="仿宋_GB2312"/>
          <w:sz w:val="28"/>
          <w:szCs w:val="28"/>
        </w:rPr>
        <w:br w:type="page"/>
      </w:r>
    </w:p>
    <w:p w:rsidR="009A6D17" w:rsidRDefault="009A6D17" w:rsidP="009A6D17">
      <w:pPr>
        <w:widowControl/>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lastRenderedPageBreak/>
        <w:t>【案例编号】GJ-001</w:t>
      </w:r>
    </w:p>
    <w:p w:rsidR="009A6D17" w:rsidRDefault="009A6D17" w:rsidP="009A6D17">
      <w:pPr>
        <w:widowControl/>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【难度】高级类</w:t>
      </w:r>
    </w:p>
    <w:p w:rsidR="009A6D17" w:rsidRDefault="009A6D17" w:rsidP="009A6D17">
      <w:pPr>
        <w:widowControl/>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【业务场景】专业税务顾问</w:t>
      </w:r>
    </w:p>
    <w:p w:rsidR="009A6D17" w:rsidRDefault="009A6D17" w:rsidP="009A6D17">
      <w:pPr>
        <w:widowControl/>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【题干】</w:t>
      </w:r>
    </w:p>
    <w:p w:rsidR="009A6D17" w:rsidRDefault="009A6D17" w:rsidP="009A6D17">
      <w:pPr>
        <w:widowControl/>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甲房地产开发有限公司为乙实业集团公司100%控股子公司。2017年，为解决下属公司融资难的问题，母公司乙公司向金融机构</w:t>
      </w:r>
      <w:r>
        <w:rPr>
          <w:rFonts w:ascii="仿宋" w:eastAsia="仿宋" w:hAnsi="仿宋" w:cs="Arial"/>
          <w:sz w:val="32"/>
          <w:szCs w:val="32"/>
        </w:rPr>
        <w:t>A</w:t>
      </w:r>
      <w:r>
        <w:rPr>
          <w:rFonts w:ascii="仿宋" w:eastAsia="仿宋" w:hAnsi="仿宋" w:cs="Arial" w:hint="eastAsia"/>
          <w:sz w:val="32"/>
          <w:szCs w:val="32"/>
        </w:rPr>
        <w:t>银行借款8亿元，并将所借资金全部分拨给独立核算的下属单位使用，按支付给金融机构的借款利率水平向下属单位收取用于归还金融机构的利息，甲公司该借款2017年度向乙公司支付利息800万元，该项利息费用未取得乙公司开具的发票。</w:t>
      </w:r>
    </w:p>
    <w:p w:rsidR="009A6D17" w:rsidRDefault="009A6D17" w:rsidP="009A6D17">
      <w:pPr>
        <w:widowControl/>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2025年度甲公司收到税务机关《税务事项通知书》：</w:t>
      </w:r>
    </w:p>
    <w:p w:rsidR="009A6D17" w:rsidRDefault="009A6D17" w:rsidP="009A6D17">
      <w:pPr>
        <w:widowControl/>
        <w:spacing w:line="360" w:lineRule="auto"/>
        <w:rPr>
          <w:rFonts w:ascii="仿宋_GB2312" w:eastAsia="仿宋_GB2312" w:hAnsi="仿宋_GB2312" w:cs="仿宋_GB2312"/>
          <w:sz w:val="28"/>
          <w:szCs w:val="28"/>
        </w:rPr>
      </w:pPr>
      <w:r>
        <w:rPr>
          <w:rFonts w:ascii="仿宋_GB2312" w:eastAsia="仿宋_GB2312" w:hAnsi="仿宋_GB2312" w:cs="仿宋_GB2312"/>
          <w:noProof/>
          <w:sz w:val="28"/>
          <w:szCs w:val="28"/>
        </w:rPr>
        <w:lastRenderedPageBreak/>
        <w:drawing>
          <wp:inline distT="0" distB="0" distL="0" distR="0">
            <wp:extent cx="5274310" cy="8392795"/>
            <wp:effectExtent l="0" t="0" r="0" b="0"/>
            <wp:docPr id="1540683028" name="图片 3" descr="税务事项通知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683028" name="图片 3" descr="税务事项通知书"/>
                    <pic:cNvPicPr>
                      <a:picLocks noChangeAspect="1" noChangeArrowheads="1"/>
                    </pic:cNvPicPr>
                  </pic:nvPicPr>
                  <pic:blipFill>
                    <a:blip r:embed="rId7">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8392795"/>
                    </a:xfrm>
                    <a:prstGeom prst="rect">
                      <a:avLst/>
                    </a:prstGeom>
                    <a:noFill/>
                    <a:ln>
                      <a:noFill/>
                    </a:ln>
                  </pic:spPr>
                </pic:pic>
              </a:graphicData>
            </a:graphic>
          </wp:inline>
        </w:drawing>
      </w:r>
    </w:p>
    <w:p w:rsidR="009A6D17" w:rsidRDefault="009A6D17" w:rsidP="009A6D17">
      <w:pPr>
        <w:widowControl/>
        <w:spacing w:line="360" w:lineRule="auto"/>
        <w:ind w:firstLineChars="200" w:firstLine="640"/>
        <w:rPr>
          <w:rFonts w:ascii="仿宋" w:eastAsia="仿宋" w:hAnsi="仿宋" w:cs="Arial"/>
          <w:sz w:val="32"/>
          <w:szCs w:val="32"/>
        </w:rPr>
      </w:pPr>
    </w:p>
    <w:p w:rsidR="009A6D17" w:rsidRDefault="009A6D17" w:rsidP="009A6D17">
      <w:pPr>
        <w:widowControl/>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lastRenderedPageBreak/>
        <w:t>甲公司相关凭证及支出明细如下：</w:t>
      </w:r>
    </w:p>
    <w:p w:rsidR="009A6D17" w:rsidRDefault="009A6D17" w:rsidP="009A6D17">
      <w:pPr>
        <w:widowControl/>
        <w:spacing w:line="360" w:lineRule="auto"/>
        <w:rPr>
          <w:rFonts w:ascii="仿宋_GB2312" w:eastAsia="仿宋_GB2312" w:hAnsi="仿宋_GB2312" w:cs="仿宋_GB2312"/>
          <w:sz w:val="28"/>
          <w:szCs w:val="28"/>
        </w:rPr>
      </w:pPr>
      <w:r>
        <w:rPr>
          <w:rFonts w:ascii="仿宋_GB2312" w:eastAsia="仿宋_GB2312" w:hAnsi="仿宋_GB2312" w:cs="仿宋_GB2312"/>
          <w:noProof/>
          <w:sz w:val="28"/>
          <w:szCs w:val="28"/>
        </w:rPr>
        <w:drawing>
          <wp:inline distT="0" distB="0" distL="0" distR="0">
            <wp:extent cx="5267325" cy="3338830"/>
            <wp:effectExtent l="0" t="0" r="0" b="0"/>
            <wp:docPr id="1633935670" name="图片 2" descr="凭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935670" name="图片 2" descr="凭证"/>
                    <pic:cNvPicPr>
                      <a:picLocks noChangeAspect="1" noChangeArrowheads="1"/>
                    </pic:cNvPicPr>
                  </pic:nvPicPr>
                  <pic:blipFill>
                    <a:blip r:embed="rId8">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67325" cy="3338830"/>
                    </a:xfrm>
                    <a:prstGeom prst="rect">
                      <a:avLst/>
                    </a:prstGeom>
                    <a:noFill/>
                    <a:ln>
                      <a:noFill/>
                    </a:ln>
                  </pic:spPr>
                </pic:pic>
              </a:graphicData>
            </a:graphic>
          </wp:inline>
        </w:drawing>
      </w:r>
    </w:p>
    <w:p w:rsidR="009A6D17" w:rsidRDefault="009A6D17" w:rsidP="009A6D17">
      <w:pPr>
        <w:widowControl/>
        <w:spacing w:line="360" w:lineRule="auto"/>
        <w:rPr>
          <w:rFonts w:ascii="仿宋_GB2312" w:eastAsia="仿宋_GB2312" w:hAnsi="仿宋_GB2312" w:cs="仿宋_GB2312"/>
          <w:sz w:val="28"/>
          <w:szCs w:val="28"/>
        </w:rPr>
      </w:pPr>
      <w:r>
        <w:rPr>
          <w:rFonts w:ascii="仿宋_GB2312" w:eastAsia="仿宋_GB2312" w:hAnsi="仿宋_GB2312" w:cs="仿宋_GB2312"/>
          <w:noProof/>
          <w:sz w:val="28"/>
          <w:szCs w:val="28"/>
        </w:rPr>
        <w:drawing>
          <wp:inline distT="0" distB="0" distL="0" distR="0">
            <wp:extent cx="5272405" cy="2724150"/>
            <wp:effectExtent l="0" t="0" r="0" b="0"/>
            <wp:docPr id="1593214549" name="图片 1" descr="银行回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214549" name="图片 1" descr="银行回单"/>
                    <pic:cNvPicPr>
                      <a:picLocks noChangeAspect="1" noChangeArrowheads="1"/>
                    </pic:cNvPicPr>
                  </pic:nvPicPr>
                  <pic:blipFill>
                    <a:blip r:embed="rId9">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2405" cy="2724150"/>
                    </a:xfrm>
                    <a:prstGeom prst="rect">
                      <a:avLst/>
                    </a:prstGeom>
                    <a:noFill/>
                    <a:ln>
                      <a:noFill/>
                    </a:ln>
                  </pic:spPr>
                </pic:pic>
              </a:graphicData>
            </a:graphic>
          </wp:inline>
        </w:drawing>
      </w:r>
    </w:p>
    <w:p w:rsidR="009A6D17" w:rsidRDefault="009A6D17" w:rsidP="009A6D17">
      <w:pPr>
        <w:widowControl/>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【任务指令】</w:t>
      </w:r>
    </w:p>
    <w:p w:rsidR="009A6D17" w:rsidRDefault="009A6D17" w:rsidP="009A6D17">
      <w:pPr>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甲公司对该事项存在异议，委托您作为税务顾问，处理该涉税事项，请出具涉税建议。</w:t>
      </w:r>
    </w:p>
    <w:p w:rsidR="009A6D17" w:rsidRDefault="009A6D17" w:rsidP="009A6D17">
      <w:pPr>
        <w:widowControl/>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【陷阱】</w:t>
      </w:r>
    </w:p>
    <w:p w:rsidR="009A6D17" w:rsidRDefault="009A6D17" w:rsidP="009A6D17">
      <w:pPr>
        <w:widowControl/>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1.《中华人民共和国税收征收管理法》第五十二条 因税务机关的责任，致使纳税人、扣缴义务人未缴或者少缴税</w:t>
      </w:r>
      <w:r>
        <w:rPr>
          <w:rFonts w:ascii="仿宋" w:eastAsia="仿宋" w:hAnsi="仿宋" w:cs="Arial" w:hint="eastAsia"/>
          <w:sz w:val="32"/>
          <w:szCs w:val="32"/>
        </w:rPr>
        <w:lastRenderedPageBreak/>
        <w:t>款的，税务机关在三年内可以要求纳税人、扣缴义务人补缴税款，但是不得加收滞纳金。</w:t>
      </w:r>
    </w:p>
    <w:p w:rsidR="009A6D17" w:rsidRDefault="009A6D17" w:rsidP="009A6D17">
      <w:pPr>
        <w:widowControl/>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因纳税人、扣缴义务人计算错误等失误，未缴或者少缴税款的，税务机关在三年内可以追征税款、滞纳金；有特殊情况的，追征期可以延长到五年。</w:t>
      </w:r>
    </w:p>
    <w:p w:rsidR="009A6D17" w:rsidRDefault="009A6D17" w:rsidP="009A6D17">
      <w:pPr>
        <w:widowControl/>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2.《企业所得税税前扣除凭证管理办法》：本办法自2018年7月1日起施行。</w:t>
      </w:r>
    </w:p>
    <w:p w:rsidR="009A6D17" w:rsidRDefault="009A6D17" w:rsidP="009A6D17">
      <w:pPr>
        <w:widowControl/>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【参考答案】</w:t>
      </w:r>
    </w:p>
    <w:p w:rsidR="009A6D17" w:rsidRDefault="009A6D17" w:rsidP="009A6D17">
      <w:pPr>
        <w:widowControl/>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1.优先路径：以“追征期届满”为核心理由，辅以“时间效力抗辩”，向税务机关提交陈述申辩，要求撤销通知书。</w:t>
      </w:r>
    </w:p>
    <w:p w:rsidR="009A6D17" w:rsidRDefault="009A6D17" w:rsidP="009A6D17">
      <w:pPr>
        <w:widowControl/>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2.备用路径：如税务机关坚持追征，先行缴款后提起行政复议。</w:t>
      </w:r>
    </w:p>
    <w:p w:rsidR="009A6D17" w:rsidRDefault="009A6D17" w:rsidP="009A6D17">
      <w:pPr>
        <w:widowControl/>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3.和解路径：争取母公司补开统借统还免税发票，实现税前扣除。</w:t>
      </w:r>
    </w:p>
    <w:p w:rsidR="009A6D17" w:rsidRDefault="009A6D17" w:rsidP="009A6D17">
      <w:pPr>
        <w:widowControl/>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【主要政策依据】</w:t>
      </w:r>
    </w:p>
    <w:p w:rsidR="009A6D17" w:rsidRDefault="009A6D17" w:rsidP="009A6D17">
      <w:pPr>
        <w:widowControl/>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政策1：《房地产开发经营业务企业所得税处理办法》（国税发〔2009〕31号）第二十一条：企业的利息支出按以下规定进行处理：企业为建造开发产品借入资金而发生的符合税收规定的借款费用，可按企业会计准则的规定进行归集和分配，其中属于财务费用性质的借款费用，可直接在税前扣除。</w:t>
      </w:r>
    </w:p>
    <w:p w:rsidR="009A6D17" w:rsidRDefault="009A6D17" w:rsidP="009A6D17">
      <w:pPr>
        <w:widowControl/>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政策2：《中华人民共和国企业所得税法》第八条：企业实际发生的与取得收入有关的、合理的支出，包括成本、费</w:t>
      </w:r>
      <w:r>
        <w:rPr>
          <w:rFonts w:ascii="仿宋" w:eastAsia="仿宋" w:hAnsi="仿宋" w:cs="Arial" w:hint="eastAsia"/>
          <w:sz w:val="32"/>
          <w:szCs w:val="32"/>
        </w:rPr>
        <w:lastRenderedPageBreak/>
        <w:t>用、税金、损失和其他支出，准予在计算应纳税所得额时扣除。</w:t>
      </w:r>
    </w:p>
    <w:p w:rsidR="009A6D17" w:rsidRDefault="009A6D17" w:rsidP="009A6D17">
      <w:pPr>
        <w:widowControl/>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政策3：《企业所得税税前扣除凭证管理办法》第九条：企业在境内发生的支出项目属于增值税应税项目（以下简称“应税项目”）的，对方为已办理税务登记的增值税纳税人，其支出以发票（包括按照规定由税务机关代开的发票）作为税前扣除凭证。本办法自2018年7月1日起施行。</w:t>
      </w:r>
    </w:p>
    <w:p w:rsidR="009A6D17" w:rsidRDefault="009A6D17" w:rsidP="009A6D17">
      <w:pPr>
        <w:widowControl/>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政策4：《财政部 国家税务总局关于全面推开营业税改征增值税试点的通知》（财税〔2016〕36号）附件3《营业税改征增值税试点过渡政策的规定》一、下列项目免征增值税</w:t>
      </w:r>
    </w:p>
    <w:p w:rsidR="009A6D17" w:rsidRDefault="009A6D17" w:rsidP="009A6D17">
      <w:pPr>
        <w:widowControl/>
        <w:spacing w:line="360" w:lineRule="auto"/>
        <w:ind w:firstLineChars="200" w:firstLine="640"/>
        <w:rPr>
          <w:rFonts w:ascii="仿宋" w:eastAsia="仿宋" w:hAnsi="仿宋" w:cs="Arial"/>
          <w:sz w:val="32"/>
          <w:szCs w:val="32"/>
        </w:rPr>
      </w:pPr>
      <w:r>
        <w:rPr>
          <w:rFonts w:ascii="仿宋" w:eastAsia="仿宋" w:hAnsi="仿宋" w:cs="Arial" w:hint="eastAsia"/>
          <w:sz w:val="32"/>
          <w:szCs w:val="32"/>
        </w:rPr>
        <w:t>统借统还业务中，企业集团或企业集团中的核心企业以及集团所属财务公司按不高于支付给金融机构的借款利率水平或者支付的债券票面利率水平，向企业集团或者集团内下属单位收取的利息。</w:t>
      </w:r>
    </w:p>
    <w:p w:rsidR="009A6D17" w:rsidRDefault="009A6D17" w:rsidP="009A6D17">
      <w:pPr>
        <w:pStyle w:val="a6"/>
        <w:widowControl/>
        <w:spacing w:beforeAutospacing="0" w:afterAutospacing="0" w:line="360" w:lineRule="auto"/>
        <w:ind w:firstLine="562"/>
        <w:jc w:val="both"/>
        <w:rPr>
          <w:rFonts w:ascii="仿宋" w:eastAsia="仿宋" w:hAnsi="仿宋" w:cs="Arial"/>
          <w:kern w:val="2"/>
          <w:sz w:val="32"/>
          <w:szCs w:val="32"/>
        </w:rPr>
      </w:pPr>
      <w:r>
        <w:rPr>
          <w:rFonts w:ascii="仿宋" w:eastAsia="仿宋" w:hAnsi="仿宋" w:cs="Arial" w:hint="eastAsia"/>
          <w:kern w:val="2"/>
          <w:sz w:val="32"/>
          <w:szCs w:val="32"/>
        </w:rPr>
        <w:t>政策5：《</w:t>
      </w:r>
      <w:r>
        <w:rPr>
          <w:rFonts w:ascii="仿宋" w:eastAsia="仿宋" w:hAnsi="仿宋" w:cs="Arial"/>
          <w:kern w:val="2"/>
          <w:sz w:val="32"/>
          <w:szCs w:val="32"/>
        </w:rPr>
        <w:t>中华人民共和国税收征收管理法</w:t>
      </w:r>
      <w:r>
        <w:rPr>
          <w:rFonts w:ascii="仿宋" w:eastAsia="仿宋" w:hAnsi="仿宋" w:cs="Arial" w:hint="eastAsia"/>
          <w:kern w:val="2"/>
          <w:sz w:val="32"/>
          <w:szCs w:val="32"/>
        </w:rPr>
        <w:t>》</w:t>
      </w:r>
      <w:r>
        <w:rPr>
          <w:rFonts w:ascii="仿宋" w:eastAsia="仿宋" w:hAnsi="仿宋" w:cs="Arial"/>
          <w:kern w:val="2"/>
          <w:sz w:val="32"/>
          <w:szCs w:val="32"/>
        </w:rPr>
        <w:t>第五十二条 因税务机关的责任，致使纳税人、扣缴义务人未缴或者少缴税款的，税务机关在三年内可以要求纳税人、扣缴义务人补缴税款，但是不得加收滞纳金。</w:t>
      </w:r>
    </w:p>
    <w:p w:rsidR="009A6D17" w:rsidRDefault="009A6D17" w:rsidP="009A6D17">
      <w:pPr>
        <w:pStyle w:val="a6"/>
        <w:widowControl/>
        <w:spacing w:beforeAutospacing="0" w:afterAutospacing="0" w:line="360" w:lineRule="auto"/>
        <w:ind w:firstLine="560"/>
        <w:jc w:val="both"/>
        <w:rPr>
          <w:rFonts w:ascii="仿宋" w:eastAsia="仿宋" w:hAnsi="仿宋" w:cs="Arial"/>
          <w:kern w:val="2"/>
          <w:sz w:val="32"/>
          <w:szCs w:val="32"/>
        </w:rPr>
      </w:pPr>
      <w:r>
        <w:rPr>
          <w:rFonts w:ascii="仿宋" w:eastAsia="仿宋" w:hAnsi="仿宋" w:cs="Arial"/>
          <w:kern w:val="2"/>
          <w:sz w:val="32"/>
          <w:szCs w:val="32"/>
        </w:rPr>
        <w:t>因纳税人、扣缴义务人计算错误等失误，未缴或者少缴税款的，税务机关在三年内可以追征税款、滞纳金；有特殊情况的，追征期可以延长到五年。</w:t>
      </w:r>
    </w:p>
    <w:p w:rsidR="009A6D17" w:rsidRDefault="009A6D17" w:rsidP="009A6D17">
      <w:pPr>
        <w:pStyle w:val="a6"/>
        <w:widowControl/>
        <w:spacing w:beforeAutospacing="0" w:afterAutospacing="0" w:line="360" w:lineRule="auto"/>
        <w:ind w:firstLine="560"/>
        <w:jc w:val="both"/>
        <w:rPr>
          <w:rFonts w:ascii="仿宋" w:eastAsia="仿宋" w:hAnsi="仿宋" w:cs="Arial"/>
          <w:kern w:val="2"/>
          <w:sz w:val="32"/>
          <w:szCs w:val="32"/>
        </w:rPr>
      </w:pPr>
      <w:r>
        <w:rPr>
          <w:rFonts w:ascii="仿宋" w:eastAsia="仿宋" w:hAnsi="仿宋" w:cs="Arial"/>
          <w:kern w:val="2"/>
          <w:sz w:val="32"/>
          <w:szCs w:val="32"/>
        </w:rPr>
        <w:lastRenderedPageBreak/>
        <w:t>对偷税、抗税、骗税的，税务机关追征其未缴或者少缴的税款、滞纳金或者所骗取的税款，不受前款规定期限的限制。</w:t>
      </w:r>
    </w:p>
    <w:p w:rsidR="009A6D17" w:rsidRDefault="009A6D17" w:rsidP="009A6D17">
      <w:pPr>
        <w:pStyle w:val="a6"/>
        <w:widowControl/>
        <w:spacing w:beforeAutospacing="0" w:afterAutospacing="0" w:line="360" w:lineRule="auto"/>
        <w:ind w:firstLine="560"/>
        <w:jc w:val="both"/>
        <w:rPr>
          <w:rFonts w:ascii="仿宋" w:eastAsia="仿宋" w:hAnsi="仿宋" w:cs="Arial"/>
          <w:kern w:val="2"/>
          <w:sz w:val="32"/>
          <w:szCs w:val="32"/>
        </w:rPr>
      </w:pPr>
      <w:r>
        <w:rPr>
          <w:rFonts w:ascii="仿宋" w:eastAsia="仿宋" w:hAnsi="仿宋" w:cs="Arial" w:hint="eastAsia"/>
          <w:kern w:val="2"/>
          <w:sz w:val="32"/>
          <w:szCs w:val="32"/>
        </w:rPr>
        <w:t>第八十八条 纳税人、扣缴义务人、纳税担保人同税务机关在纳税上发生争议时，必须先依照税务机关的纳税决定缴纳或者解缴税款及滞纳金或者提供相应的担保，然后可以依法申请行政复议；对行政复议决定不服的，可以依法向人民法院起诉。</w:t>
      </w:r>
    </w:p>
    <w:p w:rsidR="009A6D17" w:rsidRDefault="009A6D17" w:rsidP="009A6D17">
      <w:pPr>
        <w:pStyle w:val="a6"/>
        <w:widowControl/>
        <w:spacing w:beforeAutospacing="0" w:afterAutospacing="0" w:line="360" w:lineRule="auto"/>
        <w:ind w:firstLine="560"/>
        <w:jc w:val="both"/>
        <w:rPr>
          <w:rFonts w:ascii="仿宋" w:eastAsia="仿宋" w:hAnsi="仿宋" w:cs="Arial"/>
          <w:kern w:val="2"/>
          <w:sz w:val="32"/>
          <w:szCs w:val="32"/>
        </w:rPr>
      </w:pPr>
      <w:r>
        <w:rPr>
          <w:rFonts w:ascii="仿宋" w:eastAsia="仿宋" w:hAnsi="仿宋" w:cs="Arial" w:hint="eastAsia"/>
          <w:kern w:val="2"/>
          <w:sz w:val="32"/>
          <w:szCs w:val="32"/>
        </w:rPr>
        <w:t>当事人对税务机关的处罚决定、强制执行措施或者税收保全措施不服的，可以依法申请行政复议，也可以依法向人民法院起诉。</w:t>
      </w:r>
    </w:p>
    <w:p w:rsidR="009A6D17" w:rsidRDefault="009A6D17" w:rsidP="009A6D17">
      <w:pPr>
        <w:pStyle w:val="a6"/>
        <w:widowControl/>
        <w:spacing w:beforeAutospacing="0" w:afterAutospacing="0" w:line="360" w:lineRule="auto"/>
        <w:ind w:firstLine="560"/>
        <w:jc w:val="both"/>
        <w:rPr>
          <w:rFonts w:ascii="仿宋" w:eastAsia="仿宋" w:hAnsi="仿宋" w:cs="Arial"/>
          <w:sz w:val="32"/>
          <w:szCs w:val="32"/>
        </w:rPr>
      </w:pPr>
      <w:r>
        <w:rPr>
          <w:rFonts w:ascii="仿宋" w:eastAsia="仿宋" w:hAnsi="仿宋" w:cs="Arial" w:hint="eastAsia"/>
          <w:kern w:val="2"/>
          <w:sz w:val="32"/>
          <w:szCs w:val="32"/>
        </w:rPr>
        <w:t>当事人对税务机关的处罚决定逾期不申请行政复议也不向人民法院起诉、又不履行的，作出处罚决定的税务机关可以采取本法第四十条规定的强制执行措施，或者申请人民法院强制执行。</w:t>
      </w:r>
    </w:p>
    <w:p w:rsidR="009A6D17" w:rsidRDefault="009A6D17" w:rsidP="009A6D17"/>
    <w:bookmarkEnd w:id="1"/>
    <w:p w:rsidR="0055369E" w:rsidRDefault="0055369E" w:rsidP="00F23FED">
      <w:pPr>
        <w:widowControl/>
        <w:spacing w:line="360" w:lineRule="auto"/>
        <w:ind w:firstLineChars="200" w:firstLine="420"/>
        <w:rPr>
          <w:rFonts w:hint="eastAsia"/>
        </w:rPr>
      </w:pPr>
    </w:p>
    <w:p w:rsidR="00F23FED" w:rsidRDefault="00F23FED" w:rsidP="00F23FED">
      <w:pPr>
        <w:widowControl/>
        <w:spacing w:line="360" w:lineRule="auto"/>
        <w:ind w:firstLineChars="200" w:firstLine="420"/>
        <w:rPr>
          <w:rFonts w:hint="eastAsia"/>
        </w:rPr>
      </w:pPr>
    </w:p>
    <w:p w:rsidR="00F23FED" w:rsidRDefault="00F23FED" w:rsidP="00F23FED">
      <w:pPr>
        <w:widowControl/>
        <w:spacing w:line="360" w:lineRule="auto"/>
        <w:ind w:firstLineChars="200" w:firstLine="420"/>
        <w:rPr>
          <w:rFonts w:hint="eastAsia"/>
        </w:rPr>
      </w:pPr>
    </w:p>
    <w:p w:rsidR="00F23FED" w:rsidRDefault="00F23FED" w:rsidP="00F23FED">
      <w:pPr>
        <w:widowControl/>
        <w:spacing w:line="360" w:lineRule="auto"/>
        <w:ind w:firstLineChars="200" w:firstLine="420"/>
        <w:rPr>
          <w:rFonts w:hint="eastAsia"/>
        </w:rPr>
      </w:pPr>
    </w:p>
    <w:p w:rsidR="00F23FED" w:rsidRDefault="00F23FED" w:rsidP="00F23FED">
      <w:pPr>
        <w:widowControl/>
        <w:spacing w:line="360" w:lineRule="auto"/>
        <w:ind w:firstLineChars="200" w:firstLine="420"/>
        <w:rPr>
          <w:rFonts w:hint="eastAsia"/>
        </w:rPr>
      </w:pPr>
    </w:p>
    <w:p w:rsidR="00F23FED" w:rsidRDefault="00F23FED" w:rsidP="00F23FED">
      <w:pPr>
        <w:widowControl/>
        <w:spacing w:line="360" w:lineRule="auto"/>
        <w:ind w:firstLineChars="200" w:firstLine="420"/>
        <w:rPr>
          <w:rFonts w:hint="eastAsia"/>
        </w:rPr>
      </w:pPr>
    </w:p>
    <w:p w:rsidR="00F23FED" w:rsidRDefault="00F23FED" w:rsidP="00F23FED">
      <w:pPr>
        <w:widowControl/>
        <w:spacing w:line="360" w:lineRule="auto"/>
        <w:ind w:firstLineChars="200" w:firstLine="420"/>
        <w:rPr>
          <w:rFonts w:hint="eastAsia"/>
        </w:rPr>
      </w:pPr>
    </w:p>
    <w:p w:rsidR="00F23FED" w:rsidRDefault="00F23FED" w:rsidP="00F23FED">
      <w:pPr>
        <w:widowControl/>
        <w:spacing w:line="360" w:lineRule="auto"/>
        <w:ind w:firstLineChars="200" w:firstLine="420"/>
        <w:rPr>
          <w:rFonts w:hint="eastAsia"/>
        </w:rPr>
      </w:pPr>
    </w:p>
    <w:p w:rsidR="00F23FED" w:rsidRDefault="00F23FED" w:rsidP="00F23FED">
      <w:pPr>
        <w:widowControl/>
        <w:spacing w:line="360" w:lineRule="auto"/>
        <w:ind w:firstLineChars="200" w:firstLine="420"/>
        <w:rPr>
          <w:rFonts w:hint="eastAsia"/>
        </w:rPr>
      </w:pPr>
    </w:p>
    <w:p w:rsidR="00F23FED" w:rsidRDefault="00F23FED" w:rsidP="00F23FED">
      <w:pPr>
        <w:spacing w:line="360" w:lineRule="auto"/>
        <w:rPr>
          <w:rFonts w:ascii="仿宋" w:eastAsia="仿宋" w:hAnsi="仿宋" w:cs="Arial"/>
          <w:sz w:val="32"/>
          <w:szCs w:val="32"/>
        </w:rPr>
      </w:pPr>
      <w:r>
        <w:rPr>
          <w:rFonts w:ascii="仿宋" w:eastAsia="仿宋" w:hAnsi="仿宋" w:cs="Arial" w:hint="eastAsia"/>
          <w:sz w:val="32"/>
          <w:szCs w:val="32"/>
        </w:rPr>
        <w:lastRenderedPageBreak/>
        <w:t>附件3：</w:t>
      </w:r>
    </w:p>
    <w:p w:rsidR="00F23FED" w:rsidRDefault="00F23FED" w:rsidP="00F23FED">
      <w:pPr>
        <w:spacing w:line="360" w:lineRule="auto"/>
        <w:jc w:val="center"/>
        <w:rPr>
          <w:rFonts w:ascii="宋体" w:hAnsi="宋体"/>
          <w:b/>
          <w:sz w:val="36"/>
          <w:szCs w:val="36"/>
        </w:rPr>
      </w:pPr>
      <w:bookmarkStart w:id="6" w:name="OLE_LINK1"/>
      <w:r>
        <w:rPr>
          <w:rFonts w:ascii="宋体" w:hAnsi="宋体"/>
          <w:b/>
          <w:sz w:val="36"/>
          <w:szCs w:val="36"/>
        </w:rPr>
        <w:t>案例</w:t>
      </w:r>
      <w:bookmarkEnd w:id="6"/>
      <w:r>
        <w:rPr>
          <w:rFonts w:ascii="宋体" w:hAnsi="宋体"/>
          <w:b/>
          <w:sz w:val="36"/>
          <w:szCs w:val="36"/>
        </w:rPr>
        <w:t>汇总表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2"/>
        <w:gridCol w:w="1859"/>
        <w:gridCol w:w="1168"/>
        <w:gridCol w:w="1420"/>
        <w:gridCol w:w="966"/>
        <w:gridCol w:w="1386"/>
        <w:gridCol w:w="1001"/>
      </w:tblGrid>
      <w:tr w:rsidR="00F23FED" w:rsidTr="003B0107">
        <w:trPr>
          <w:trHeight w:val="1092"/>
          <w:jc w:val="center"/>
        </w:trPr>
        <w:tc>
          <w:tcPr>
            <w:tcW w:w="1057" w:type="dxa"/>
            <w:vAlign w:val="center"/>
          </w:tcPr>
          <w:p w:rsidR="00F23FED" w:rsidRDefault="00F23FED" w:rsidP="003B0107">
            <w:pPr>
              <w:spacing w:line="360" w:lineRule="auto"/>
              <w:jc w:val="center"/>
              <w:rPr>
                <w:rFonts w:ascii="仿宋_GB2312" w:hAnsi="仿宋_GB2312" w:cs="仿宋_GB2312"/>
                <w:kern w:val="0"/>
                <w:sz w:val="28"/>
                <w:szCs w:val="28"/>
              </w:rPr>
            </w:pPr>
            <w:r>
              <w:rPr>
                <w:rFonts w:ascii="仿宋_GB2312" w:hAnsi="仿宋_GB2312" w:cs="仿宋_GB2312" w:hint="eastAsia"/>
                <w:kern w:val="0"/>
                <w:sz w:val="28"/>
                <w:szCs w:val="28"/>
              </w:rPr>
              <w:t>序号</w:t>
            </w:r>
          </w:p>
        </w:tc>
        <w:tc>
          <w:tcPr>
            <w:tcW w:w="3890" w:type="dxa"/>
            <w:vAlign w:val="center"/>
          </w:tcPr>
          <w:p w:rsidR="00F23FED" w:rsidRDefault="00F23FED" w:rsidP="003B0107">
            <w:pPr>
              <w:spacing w:line="360" w:lineRule="auto"/>
              <w:jc w:val="center"/>
              <w:rPr>
                <w:rFonts w:ascii="仿宋_GB2312" w:hAnsi="仿宋_GB2312" w:cs="仿宋_GB2312"/>
                <w:kern w:val="0"/>
                <w:sz w:val="28"/>
                <w:szCs w:val="28"/>
              </w:rPr>
            </w:pPr>
            <w:r>
              <w:rPr>
                <w:rFonts w:ascii="仿宋_GB2312" w:hAnsi="仿宋_GB2312" w:cs="仿宋_GB2312" w:hint="eastAsia"/>
                <w:kern w:val="0"/>
                <w:sz w:val="28"/>
                <w:szCs w:val="28"/>
              </w:rPr>
              <w:t>案例名称</w:t>
            </w:r>
          </w:p>
        </w:tc>
        <w:tc>
          <w:tcPr>
            <w:tcW w:w="1752" w:type="dxa"/>
            <w:vAlign w:val="center"/>
          </w:tcPr>
          <w:p w:rsidR="00F23FED" w:rsidRDefault="00F23FED" w:rsidP="003B0107">
            <w:pPr>
              <w:spacing w:line="360" w:lineRule="auto"/>
              <w:jc w:val="center"/>
              <w:rPr>
                <w:rFonts w:ascii="仿宋_GB2312" w:hAnsi="仿宋_GB2312" w:cs="仿宋_GB2312"/>
                <w:kern w:val="0"/>
                <w:sz w:val="28"/>
                <w:szCs w:val="28"/>
              </w:rPr>
            </w:pPr>
            <w:r>
              <w:rPr>
                <w:rFonts w:ascii="仿宋_GB2312" w:hAnsi="仿宋_GB2312" w:cs="仿宋_GB2312" w:hint="eastAsia"/>
                <w:kern w:val="0"/>
                <w:sz w:val="28"/>
                <w:szCs w:val="28"/>
              </w:rPr>
              <w:t>案例类型（</w:t>
            </w:r>
            <w:r>
              <w:rPr>
                <w:rFonts w:ascii="仿宋_GB2312" w:hAnsi="仿宋_GB2312" w:cs="仿宋_GB2312"/>
                <w:kern w:val="0"/>
                <w:sz w:val="28"/>
                <w:szCs w:val="28"/>
              </w:rPr>
              <w:t>基础</w:t>
            </w:r>
            <w:r>
              <w:rPr>
                <w:rFonts w:ascii="仿宋_GB2312" w:hAnsi="仿宋_GB2312" w:cs="仿宋_GB2312"/>
                <w:kern w:val="0"/>
                <w:sz w:val="28"/>
                <w:szCs w:val="28"/>
              </w:rPr>
              <w:t>/</w:t>
            </w:r>
            <w:r>
              <w:rPr>
                <w:rFonts w:ascii="仿宋_GB2312" w:hAnsi="仿宋_GB2312" w:cs="仿宋_GB2312"/>
                <w:kern w:val="0"/>
                <w:sz w:val="28"/>
                <w:szCs w:val="28"/>
              </w:rPr>
              <w:t>中级</w:t>
            </w:r>
            <w:r>
              <w:rPr>
                <w:rFonts w:ascii="仿宋_GB2312" w:hAnsi="仿宋_GB2312" w:cs="仿宋_GB2312"/>
                <w:kern w:val="0"/>
                <w:sz w:val="28"/>
                <w:szCs w:val="28"/>
              </w:rPr>
              <w:t>/</w:t>
            </w:r>
            <w:r>
              <w:rPr>
                <w:rFonts w:ascii="仿宋_GB2312" w:hAnsi="仿宋_GB2312" w:cs="仿宋_GB2312"/>
                <w:kern w:val="0"/>
                <w:sz w:val="28"/>
                <w:szCs w:val="28"/>
              </w:rPr>
              <w:t>高级）</w:t>
            </w:r>
          </w:p>
        </w:tc>
        <w:tc>
          <w:tcPr>
            <w:tcW w:w="2798" w:type="dxa"/>
            <w:vAlign w:val="center"/>
          </w:tcPr>
          <w:p w:rsidR="00F23FED" w:rsidRDefault="00F23FED" w:rsidP="003B0107">
            <w:pPr>
              <w:spacing w:line="360" w:lineRule="auto"/>
              <w:jc w:val="center"/>
              <w:rPr>
                <w:rFonts w:ascii="仿宋_GB2312" w:hAnsi="仿宋_GB2312" w:cs="仿宋_GB2312"/>
                <w:kern w:val="0"/>
                <w:sz w:val="28"/>
                <w:szCs w:val="28"/>
              </w:rPr>
            </w:pPr>
            <w:r>
              <w:rPr>
                <w:rFonts w:ascii="仿宋_GB2312" w:hAnsi="仿宋_GB2312" w:cs="仿宋_GB2312" w:hint="eastAsia"/>
                <w:kern w:val="0"/>
                <w:sz w:val="28"/>
                <w:szCs w:val="28"/>
              </w:rPr>
              <w:t>报送单位</w:t>
            </w:r>
          </w:p>
        </w:tc>
        <w:tc>
          <w:tcPr>
            <w:tcW w:w="1667" w:type="dxa"/>
            <w:vAlign w:val="center"/>
          </w:tcPr>
          <w:p w:rsidR="00F23FED" w:rsidRDefault="00F23FED" w:rsidP="003B0107">
            <w:pPr>
              <w:spacing w:line="360" w:lineRule="auto"/>
              <w:jc w:val="center"/>
              <w:rPr>
                <w:rFonts w:ascii="仿宋_GB2312" w:hAnsi="仿宋_GB2312" w:cs="仿宋_GB2312"/>
                <w:kern w:val="0"/>
                <w:sz w:val="28"/>
                <w:szCs w:val="28"/>
              </w:rPr>
            </w:pPr>
            <w:r>
              <w:rPr>
                <w:rFonts w:ascii="仿宋_GB2312" w:hAnsi="仿宋_GB2312" w:cs="仿宋_GB2312" w:hint="eastAsia"/>
                <w:kern w:val="0"/>
                <w:sz w:val="28"/>
                <w:szCs w:val="28"/>
              </w:rPr>
              <w:t>联系人</w:t>
            </w:r>
          </w:p>
        </w:tc>
        <w:tc>
          <w:tcPr>
            <w:tcW w:w="2713" w:type="dxa"/>
            <w:vAlign w:val="center"/>
          </w:tcPr>
          <w:p w:rsidR="00F23FED" w:rsidRDefault="00F23FED" w:rsidP="003B0107">
            <w:pPr>
              <w:spacing w:line="360" w:lineRule="auto"/>
              <w:jc w:val="center"/>
              <w:rPr>
                <w:rFonts w:ascii="仿宋_GB2312" w:hAnsi="仿宋_GB2312" w:cs="仿宋_GB2312"/>
                <w:kern w:val="0"/>
                <w:sz w:val="28"/>
                <w:szCs w:val="28"/>
              </w:rPr>
            </w:pPr>
            <w:r>
              <w:rPr>
                <w:rFonts w:ascii="仿宋_GB2312" w:hAnsi="仿宋_GB2312" w:cs="仿宋_GB2312" w:hint="eastAsia"/>
                <w:kern w:val="0"/>
                <w:sz w:val="28"/>
                <w:szCs w:val="28"/>
              </w:rPr>
              <w:t>联系电话</w:t>
            </w:r>
          </w:p>
        </w:tc>
        <w:tc>
          <w:tcPr>
            <w:tcW w:w="1754" w:type="dxa"/>
            <w:vAlign w:val="center"/>
          </w:tcPr>
          <w:p w:rsidR="00F23FED" w:rsidRDefault="00F23FED" w:rsidP="003B0107">
            <w:pPr>
              <w:spacing w:line="360" w:lineRule="auto"/>
              <w:jc w:val="center"/>
              <w:rPr>
                <w:rFonts w:ascii="仿宋_GB2312" w:hAnsi="仿宋_GB2312" w:cs="仿宋_GB2312"/>
                <w:kern w:val="0"/>
                <w:sz w:val="28"/>
                <w:szCs w:val="28"/>
              </w:rPr>
            </w:pPr>
            <w:r>
              <w:rPr>
                <w:rFonts w:ascii="仿宋_GB2312" w:hAnsi="仿宋_GB2312" w:cs="仿宋_GB2312" w:hint="eastAsia"/>
                <w:kern w:val="0"/>
                <w:sz w:val="28"/>
                <w:szCs w:val="28"/>
              </w:rPr>
              <w:t>备注</w:t>
            </w:r>
          </w:p>
        </w:tc>
      </w:tr>
      <w:tr w:rsidR="00F23FED" w:rsidTr="003B0107">
        <w:trPr>
          <w:trHeight w:val="548"/>
          <w:jc w:val="center"/>
        </w:trPr>
        <w:tc>
          <w:tcPr>
            <w:tcW w:w="1057" w:type="dxa"/>
            <w:vAlign w:val="center"/>
          </w:tcPr>
          <w:p w:rsidR="00F23FED" w:rsidRDefault="00F23FED" w:rsidP="003B0107">
            <w:pPr>
              <w:spacing w:line="360" w:lineRule="auto"/>
              <w:jc w:val="center"/>
              <w:rPr>
                <w:rFonts w:ascii="仿宋_GB2312" w:hAnsi="仿宋_GB2312" w:cs="仿宋_GB2312"/>
                <w:kern w:val="0"/>
                <w:sz w:val="28"/>
                <w:szCs w:val="28"/>
              </w:rPr>
            </w:pPr>
          </w:p>
        </w:tc>
        <w:tc>
          <w:tcPr>
            <w:tcW w:w="3890" w:type="dxa"/>
            <w:vAlign w:val="center"/>
          </w:tcPr>
          <w:p w:rsidR="00F23FED" w:rsidRDefault="00F23FED" w:rsidP="003B0107">
            <w:pPr>
              <w:spacing w:line="360" w:lineRule="auto"/>
              <w:jc w:val="center"/>
              <w:rPr>
                <w:rFonts w:ascii="仿宋_GB2312" w:hAnsi="仿宋_GB2312" w:cs="仿宋_GB2312"/>
                <w:kern w:val="0"/>
                <w:sz w:val="28"/>
                <w:szCs w:val="28"/>
              </w:rPr>
            </w:pPr>
          </w:p>
        </w:tc>
        <w:tc>
          <w:tcPr>
            <w:tcW w:w="1752" w:type="dxa"/>
            <w:vAlign w:val="center"/>
          </w:tcPr>
          <w:p w:rsidR="00F23FED" w:rsidRDefault="00F23FED" w:rsidP="003B0107">
            <w:pPr>
              <w:spacing w:line="360" w:lineRule="auto"/>
              <w:jc w:val="center"/>
              <w:rPr>
                <w:rFonts w:ascii="仿宋_GB2312" w:hAnsi="仿宋_GB2312" w:cs="仿宋_GB2312"/>
                <w:kern w:val="0"/>
                <w:sz w:val="28"/>
                <w:szCs w:val="28"/>
              </w:rPr>
            </w:pPr>
          </w:p>
        </w:tc>
        <w:tc>
          <w:tcPr>
            <w:tcW w:w="2798" w:type="dxa"/>
            <w:vAlign w:val="center"/>
          </w:tcPr>
          <w:p w:rsidR="00F23FED" w:rsidRDefault="00F23FED" w:rsidP="003B0107">
            <w:pPr>
              <w:spacing w:line="360" w:lineRule="auto"/>
              <w:jc w:val="center"/>
              <w:rPr>
                <w:rFonts w:ascii="仿宋_GB2312" w:hAnsi="仿宋_GB2312" w:cs="仿宋_GB2312"/>
                <w:kern w:val="0"/>
                <w:sz w:val="28"/>
                <w:szCs w:val="28"/>
              </w:rPr>
            </w:pPr>
          </w:p>
        </w:tc>
        <w:tc>
          <w:tcPr>
            <w:tcW w:w="1667" w:type="dxa"/>
            <w:vAlign w:val="center"/>
          </w:tcPr>
          <w:p w:rsidR="00F23FED" w:rsidRDefault="00F23FED" w:rsidP="003B0107">
            <w:pPr>
              <w:spacing w:line="360" w:lineRule="auto"/>
              <w:jc w:val="center"/>
              <w:rPr>
                <w:rFonts w:ascii="仿宋_GB2312" w:hAnsi="仿宋_GB2312" w:cs="仿宋_GB2312"/>
                <w:kern w:val="0"/>
                <w:sz w:val="28"/>
                <w:szCs w:val="28"/>
              </w:rPr>
            </w:pPr>
          </w:p>
        </w:tc>
        <w:tc>
          <w:tcPr>
            <w:tcW w:w="2713" w:type="dxa"/>
            <w:vAlign w:val="center"/>
          </w:tcPr>
          <w:p w:rsidR="00F23FED" w:rsidRDefault="00F23FED" w:rsidP="003B0107">
            <w:pPr>
              <w:spacing w:line="360" w:lineRule="auto"/>
              <w:jc w:val="center"/>
              <w:rPr>
                <w:rFonts w:ascii="仿宋_GB2312" w:hAnsi="仿宋_GB2312" w:cs="仿宋_GB2312"/>
                <w:kern w:val="0"/>
                <w:sz w:val="28"/>
                <w:szCs w:val="28"/>
              </w:rPr>
            </w:pPr>
          </w:p>
        </w:tc>
        <w:tc>
          <w:tcPr>
            <w:tcW w:w="1754" w:type="dxa"/>
            <w:vAlign w:val="center"/>
          </w:tcPr>
          <w:p w:rsidR="00F23FED" w:rsidRDefault="00F23FED" w:rsidP="003B0107">
            <w:pPr>
              <w:spacing w:line="360" w:lineRule="auto"/>
              <w:jc w:val="center"/>
              <w:rPr>
                <w:rFonts w:ascii="仿宋_GB2312" w:hAnsi="仿宋_GB2312" w:cs="仿宋_GB2312"/>
                <w:kern w:val="0"/>
                <w:sz w:val="28"/>
                <w:szCs w:val="28"/>
              </w:rPr>
            </w:pPr>
          </w:p>
        </w:tc>
      </w:tr>
      <w:tr w:rsidR="00F23FED" w:rsidTr="003B0107">
        <w:trPr>
          <w:trHeight w:val="538"/>
          <w:jc w:val="center"/>
        </w:trPr>
        <w:tc>
          <w:tcPr>
            <w:tcW w:w="1057" w:type="dxa"/>
            <w:vAlign w:val="center"/>
          </w:tcPr>
          <w:p w:rsidR="00F23FED" w:rsidRDefault="00F23FED" w:rsidP="003B0107">
            <w:pPr>
              <w:spacing w:line="360" w:lineRule="auto"/>
              <w:jc w:val="center"/>
              <w:rPr>
                <w:rFonts w:ascii="仿宋_GB2312" w:hAnsi="仿宋_GB2312" w:cs="仿宋_GB2312"/>
                <w:kern w:val="0"/>
                <w:sz w:val="28"/>
                <w:szCs w:val="28"/>
              </w:rPr>
            </w:pPr>
          </w:p>
        </w:tc>
        <w:tc>
          <w:tcPr>
            <w:tcW w:w="3890" w:type="dxa"/>
            <w:vAlign w:val="center"/>
          </w:tcPr>
          <w:p w:rsidR="00F23FED" w:rsidRDefault="00F23FED" w:rsidP="003B0107">
            <w:pPr>
              <w:spacing w:line="360" w:lineRule="auto"/>
              <w:jc w:val="center"/>
              <w:rPr>
                <w:rFonts w:ascii="仿宋_GB2312" w:hAnsi="仿宋_GB2312" w:cs="仿宋_GB2312"/>
                <w:kern w:val="0"/>
                <w:sz w:val="28"/>
                <w:szCs w:val="28"/>
              </w:rPr>
            </w:pPr>
          </w:p>
        </w:tc>
        <w:tc>
          <w:tcPr>
            <w:tcW w:w="1752" w:type="dxa"/>
            <w:vAlign w:val="center"/>
          </w:tcPr>
          <w:p w:rsidR="00F23FED" w:rsidRDefault="00F23FED" w:rsidP="003B0107">
            <w:pPr>
              <w:spacing w:line="360" w:lineRule="auto"/>
              <w:jc w:val="center"/>
              <w:rPr>
                <w:rFonts w:ascii="仿宋_GB2312" w:hAnsi="仿宋_GB2312" w:cs="仿宋_GB2312"/>
                <w:kern w:val="0"/>
                <w:sz w:val="28"/>
                <w:szCs w:val="28"/>
              </w:rPr>
            </w:pPr>
          </w:p>
        </w:tc>
        <w:tc>
          <w:tcPr>
            <w:tcW w:w="2798" w:type="dxa"/>
            <w:vAlign w:val="center"/>
          </w:tcPr>
          <w:p w:rsidR="00F23FED" w:rsidRDefault="00F23FED" w:rsidP="003B0107">
            <w:pPr>
              <w:spacing w:line="360" w:lineRule="auto"/>
              <w:jc w:val="center"/>
              <w:rPr>
                <w:rFonts w:ascii="仿宋_GB2312" w:hAnsi="仿宋_GB2312" w:cs="仿宋_GB2312"/>
                <w:kern w:val="0"/>
                <w:sz w:val="28"/>
                <w:szCs w:val="28"/>
              </w:rPr>
            </w:pPr>
          </w:p>
        </w:tc>
        <w:tc>
          <w:tcPr>
            <w:tcW w:w="1667" w:type="dxa"/>
            <w:vAlign w:val="center"/>
          </w:tcPr>
          <w:p w:rsidR="00F23FED" w:rsidRDefault="00F23FED" w:rsidP="003B0107">
            <w:pPr>
              <w:spacing w:line="360" w:lineRule="auto"/>
              <w:jc w:val="center"/>
              <w:rPr>
                <w:rFonts w:ascii="仿宋_GB2312" w:hAnsi="仿宋_GB2312" w:cs="仿宋_GB2312"/>
                <w:kern w:val="0"/>
                <w:sz w:val="28"/>
                <w:szCs w:val="28"/>
              </w:rPr>
            </w:pPr>
          </w:p>
        </w:tc>
        <w:tc>
          <w:tcPr>
            <w:tcW w:w="2713" w:type="dxa"/>
            <w:vAlign w:val="center"/>
          </w:tcPr>
          <w:p w:rsidR="00F23FED" w:rsidRDefault="00F23FED" w:rsidP="003B0107">
            <w:pPr>
              <w:spacing w:line="360" w:lineRule="auto"/>
              <w:jc w:val="center"/>
              <w:rPr>
                <w:rFonts w:ascii="仿宋_GB2312" w:hAnsi="仿宋_GB2312" w:cs="仿宋_GB2312"/>
                <w:kern w:val="0"/>
                <w:sz w:val="28"/>
                <w:szCs w:val="28"/>
              </w:rPr>
            </w:pPr>
          </w:p>
        </w:tc>
        <w:tc>
          <w:tcPr>
            <w:tcW w:w="1754" w:type="dxa"/>
            <w:vAlign w:val="center"/>
          </w:tcPr>
          <w:p w:rsidR="00F23FED" w:rsidRDefault="00F23FED" w:rsidP="003B0107">
            <w:pPr>
              <w:spacing w:line="360" w:lineRule="auto"/>
              <w:jc w:val="center"/>
              <w:rPr>
                <w:rFonts w:ascii="仿宋_GB2312" w:hAnsi="仿宋_GB2312" w:cs="仿宋_GB2312"/>
                <w:kern w:val="0"/>
                <w:sz w:val="28"/>
                <w:szCs w:val="28"/>
              </w:rPr>
            </w:pPr>
          </w:p>
        </w:tc>
      </w:tr>
      <w:tr w:rsidR="00F23FED" w:rsidTr="003B0107">
        <w:trPr>
          <w:trHeight w:val="548"/>
          <w:jc w:val="center"/>
        </w:trPr>
        <w:tc>
          <w:tcPr>
            <w:tcW w:w="1057" w:type="dxa"/>
            <w:vAlign w:val="center"/>
          </w:tcPr>
          <w:p w:rsidR="00F23FED" w:rsidRDefault="00F23FED" w:rsidP="003B0107">
            <w:pPr>
              <w:spacing w:line="360" w:lineRule="auto"/>
              <w:jc w:val="center"/>
              <w:rPr>
                <w:rFonts w:ascii="仿宋_GB2312" w:hAnsi="仿宋_GB2312" w:cs="仿宋_GB2312"/>
                <w:kern w:val="0"/>
                <w:sz w:val="28"/>
                <w:szCs w:val="28"/>
              </w:rPr>
            </w:pPr>
          </w:p>
        </w:tc>
        <w:tc>
          <w:tcPr>
            <w:tcW w:w="3890" w:type="dxa"/>
            <w:vAlign w:val="center"/>
          </w:tcPr>
          <w:p w:rsidR="00F23FED" w:rsidRDefault="00F23FED" w:rsidP="003B0107">
            <w:pPr>
              <w:spacing w:line="360" w:lineRule="auto"/>
              <w:jc w:val="center"/>
              <w:rPr>
                <w:rFonts w:ascii="仿宋_GB2312" w:hAnsi="仿宋_GB2312" w:cs="仿宋_GB2312"/>
                <w:kern w:val="0"/>
                <w:sz w:val="28"/>
                <w:szCs w:val="28"/>
              </w:rPr>
            </w:pPr>
          </w:p>
        </w:tc>
        <w:tc>
          <w:tcPr>
            <w:tcW w:w="1752" w:type="dxa"/>
            <w:vAlign w:val="center"/>
          </w:tcPr>
          <w:p w:rsidR="00F23FED" w:rsidRDefault="00F23FED" w:rsidP="003B0107">
            <w:pPr>
              <w:spacing w:line="360" w:lineRule="auto"/>
              <w:jc w:val="center"/>
              <w:rPr>
                <w:rFonts w:ascii="仿宋_GB2312" w:hAnsi="仿宋_GB2312" w:cs="仿宋_GB2312"/>
                <w:kern w:val="0"/>
                <w:sz w:val="28"/>
                <w:szCs w:val="28"/>
              </w:rPr>
            </w:pPr>
          </w:p>
        </w:tc>
        <w:tc>
          <w:tcPr>
            <w:tcW w:w="2798" w:type="dxa"/>
            <w:vAlign w:val="center"/>
          </w:tcPr>
          <w:p w:rsidR="00F23FED" w:rsidRDefault="00F23FED" w:rsidP="003B0107">
            <w:pPr>
              <w:spacing w:line="360" w:lineRule="auto"/>
              <w:jc w:val="center"/>
              <w:rPr>
                <w:rFonts w:ascii="仿宋_GB2312" w:hAnsi="仿宋_GB2312" w:cs="仿宋_GB2312"/>
                <w:kern w:val="0"/>
                <w:sz w:val="28"/>
                <w:szCs w:val="28"/>
              </w:rPr>
            </w:pPr>
          </w:p>
        </w:tc>
        <w:tc>
          <w:tcPr>
            <w:tcW w:w="1667" w:type="dxa"/>
            <w:vAlign w:val="center"/>
          </w:tcPr>
          <w:p w:rsidR="00F23FED" w:rsidRDefault="00F23FED" w:rsidP="003B0107">
            <w:pPr>
              <w:spacing w:line="360" w:lineRule="auto"/>
              <w:jc w:val="center"/>
              <w:rPr>
                <w:rFonts w:ascii="仿宋_GB2312" w:hAnsi="仿宋_GB2312" w:cs="仿宋_GB2312"/>
                <w:kern w:val="0"/>
                <w:sz w:val="28"/>
                <w:szCs w:val="28"/>
              </w:rPr>
            </w:pPr>
          </w:p>
        </w:tc>
        <w:tc>
          <w:tcPr>
            <w:tcW w:w="2713" w:type="dxa"/>
            <w:vAlign w:val="center"/>
          </w:tcPr>
          <w:p w:rsidR="00F23FED" w:rsidRDefault="00F23FED" w:rsidP="003B0107">
            <w:pPr>
              <w:spacing w:line="360" w:lineRule="auto"/>
              <w:jc w:val="center"/>
              <w:rPr>
                <w:rFonts w:ascii="仿宋_GB2312" w:hAnsi="仿宋_GB2312" w:cs="仿宋_GB2312"/>
                <w:kern w:val="0"/>
                <w:sz w:val="28"/>
                <w:szCs w:val="28"/>
              </w:rPr>
            </w:pPr>
          </w:p>
        </w:tc>
        <w:tc>
          <w:tcPr>
            <w:tcW w:w="1754" w:type="dxa"/>
            <w:vAlign w:val="center"/>
          </w:tcPr>
          <w:p w:rsidR="00F23FED" w:rsidRDefault="00F23FED" w:rsidP="003B0107">
            <w:pPr>
              <w:spacing w:line="360" w:lineRule="auto"/>
              <w:jc w:val="center"/>
              <w:rPr>
                <w:rFonts w:ascii="仿宋_GB2312" w:hAnsi="仿宋_GB2312" w:cs="仿宋_GB2312"/>
                <w:kern w:val="0"/>
                <w:sz w:val="28"/>
                <w:szCs w:val="28"/>
              </w:rPr>
            </w:pPr>
          </w:p>
        </w:tc>
      </w:tr>
      <w:tr w:rsidR="00F23FED" w:rsidTr="003B0107">
        <w:trPr>
          <w:trHeight w:val="548"/>
          <w:jc w:val="center"/>
        </w:trPr>
        <w:tc>
          <w:tcPr>
            <w:tcW w:w="1057" w:type="dxa"/>
            <w:vAlign w:val="center"/>
          </w:tcPr>
          <w:p w:rsidR="00F23FED" w:rsidRDefault="00F23FED" w:rsidP="003B0107">
            <w:pPr>
              <w:spacing w:line="360" w:lineRule="auto"/>
              <w:jc w:val="center"/>
              <w:rPr>
                <w:rFonts w:ascii="仿宋_GB2312" w:hAnsi="仿宋_GB2312" w:cs="仿宋_GB2312"/>
                <w:kern w:val="0"/>
                <w:sz w:val="28"/>
                <w:szCs w:val="28"/>
              </w:rPr>
            </w:pPr>
          </w:p>
        </w:tc>
        <w:tc>
          <w:tcPr>
            <w:tcW w:w="3890" w:type="dxa"/>
            <w:vAlign w:val="center"/>
          </w:tcPr>
          <w:p w:rsidR="00F23FED" w:rsidRDefault="00F23FED" w:rsidP="003B0107">
            <w:pPr>
              <w:spacing w:line="360" w:lineRule="auto"/>
              <w:jc w:val="center"/>
              <w:rPr>
                <w:rFonts w:ascii="仿宋_GB2312" w:hAnsi="仿宋_GB2312" w:cs="仿宋_GB2312"/>
                <w:kern w:val="0"/>
                <w:sz w:val="28"/>
                <w:szCs w:val="28"/>
              </w:rPr>
            </w:pPr>
          </w:p>
        </w:tc>
        <w:tc>
          <w:tcPr>
            <w:tcW w:w="1752" w:type="dxa"/>
            <w:vAlign w:val="center"/>
          </w:tcPr>
          <w:p w:rsidR="00F23FED" w:rsidRDefault="00F23FED" w:rsidP="003B0107">
            <w:pPr>
              <w:spacing w:line="360" w:lineRule="auto"/>
              <w:jc w:val="center"/>
              <w:rPr>
                <w:rFonts w:ascii="仿宋_GB2312" w:hAnsi="仿宋_GB2312" w:cs="仿宋_GB2312"/>
                <w:kern w:val="0"/>
                <w:sz w:val="28"/>
                <w:szCs w:val="28"/>
              </w:rPr>
            </w:pPr>
          </w:p>
        </w:tc>
        <w:tc>
          <w:tcPr>
            <w:tcW w:w="2798" w:type="dxa"/>
            <w:vAlign w:val="center"/>
          </w:tcPr>
          <w:p w:rsidR="00F23FED" w:rsidRDefault="00F23FED" w:rsidP="003B0107">
            <w:pPr>
              <w:spacing w:line="360" w:lineRule="auto"/>
              <w:jc w:val="center"/>
              <w:rPr>
                <w:rFonts w:ascii="仿宋_GB2312" w:hAnsi="仿宋_GB2312" w:cs="仿宋_GB2312"/>
                <w:kern w:val="0"/>
                <w:sz w:val="28"/>
                <w:szCs w:val="28"/>
              </w:rPr>
            </w:pPr>
          </w:p>
        </w:tc>
        <w:tc>
          <w:tcPr>
            <w:tcW w:w="1667" w:type="dxa"/>
            <w:vAlign w:val="center"/>
          </w:tcPr>
          <w:p w:rsidR="00F23FED" w:rsidRDefault="00F23FED" w:rsidP="003B0107">
            <w:pPr>
              <w:spacing w:line="360" w:lineRule="auto"/>
              <w:jc w:val="center"/>
              <w:rPr>
                <w:rFonts w:ascii="仿宋_GB2312" w:hAnsi="仿宋_GB2312" w:cs="仿宋_GB2312"/>
                <w:kern w:val="0"/>
                <w:sz w:val="28"/>
                <w:szCs w:val="28"/>
              </w:rPr>
            </w:pPr>
          </w:p>
        </w:tc>
        <w:tc>
          <w:tcPr>
            <w:tcW w:w="2713" w:type="dxa"/>
            <w:vAlign w:val="center"/>
          </w:tcPr>
          <w:p w:rsidR="00F23FED" w:rsidRDefault="00F23FED" w:rsidP="003B0107">
            <w:pPr>
              <w:spacing w:line="360" w:lineRule="auto"/>
              <w:jc w:val="center"/>
              <w:rPr>
                <w:rFonts w:ascii="仿宋_GB2312" w:hAnsi="仿宋_GB2312" w:cs="仿宋_GB2312"/>
                <w:kern w:val="0"/>
                <w:sz w:val="28"/>
                <w:szCs w:val="28"/>
              </w:rPr>
            </w:pPr>
          </w:p>
        </w:tc>
        <w:tc>
          <w:tcPr>
            <w:tcW w:w="1754" w:type="dxa"/>
            <w:vAlign w:val="center"/>
          </w:tcPr>
          <w:p w:rsidR="00F23FED" w:rsidRDefault="00F23FED" w:rsidP="003B0107">
            <w:pPr>
              <w:spacing w:line="360" w:lineRule="auto"/>
              <w:jc w:val="center"/>
              <w:rPr>
                <w:rFonts w:ascii="仿宋_GB2312" w:hAnsi="仿宋_GB2312" w:cs="仿宋_GB2312"/>
                <w:kern w:val="0"/>
                <w:sz w:val="28"/>
                <w:szCs w:val="28"/>
              </w:rPr>
            </w:pPr>
          </w:p>
        </w:tc>
      </w:tr>
      <w:tr w:rsidR="00F23FED" w:rsidTr="003B0107">
        <w:trPr>
          <w:trHeight w:val="548"/>
          <w:jc w:val="center"/>
        </w:trPr>
        <w:tc>
          <w:tcPr>
            <w:tcW w:w="1057" w:type="dxa"/>
            <w:vAlign w:val="center"/>
          </w:tcPr>
          <w:p w:rsidR="00F23FED" w:rsidRDefault="00F23FED" w:rsidP="003B0107">
            <w:pPr>
              <w:spacing w:line="360" w:lineRule="auto"/>
              <w:jc w:val="center"/>
              <w:rPr>
                <w:rFonts w:ascii="仿宋_GB2312" w:hAnsi="仿宋_GB2312" w:cs="仿宋_GB2312"/>
                <w:kern w:val="0"/>
                <w:sz w:val="28"/>
                <w:szCs w:val="28"/>
              </w:rPr>
            </w:pPr>
          </w:p>
        </w:tc>
        <w:tc>
          <w:tcPr>
            <w:tcW w:w="3890" w:type="dxa"/>
            <w:vAlign w:val="center"/>
          </w:tcPr>
          <w:p w:rsidR="00F23FED" w:rsidRDefault="00F23FED" w:rsidP="003B0107">
            <w:pPr>
              <w:spacing w:line="360" w:lineRule="auto"/>
              <w:jc w:val="center"/>
              <w:rPr>
                <w:rFonts w:ascii="仿宋_GB2312" w:hAnsi="仿宋_GB2312" w:cs="仿宋_GB2312"/>
                <w:kern w:val="0"/>
                <w:sz w:val="28"/>
                <w:szCs w:val="28"/>
              </w:rPr>
            </w:pPr>
          </w:p>
        </w:tc>
        <w:tc>
          <w:tcPr>
            <w:tcW w:w="1752" w:type="dxa"/>
            <w:vAlign w:val="center"/>
          </w:tcPr>
          <w:p w:rsidR="00F23FED" w:rsidRDefault="00F23FED" w:rsidP="003B0107">
            <w:pPr>
              <w:spacing w:line="360" w:lineRule="auto"/>
              <w:jc w:val="center"/>
              <w:rPr>
                <w:rFonts w:ascii="仿宋_GB2312" w:hAnsi="仿宋_GB2312" w:cs="仿宋_GB2312"/>
                <w:kern w:val="0"/>
                <w:sz w:val="28"/>
                <w:szCs w:val="28"/>
              </w:rPr>
            </w:pPr>
          </w:p>
        </w:tc>
        <w:tc>
          <w:tcPr>
            <w:tcW w:w="2798" w:type="dxa"/>
            <w:vAlign w:val="center"/>
          </w:tcPr>
          <w:p w:rsidR="00F23FED" w:rsidRDefault="00F23FED" w:rsidP="003B0107">
            <w:pPr>
              <w:spacing w:line="360" w:lineRule="auto"/>
              <w:jc w:val="center"/>
              <w:rPr>
                <w:rFonts w:ascii="仿宋_GB2312" w:hAnsi="仿宋_GB2312" w:cs="仿宋_GB2312"/>
                <w:kern w:val="0"/>
                <w:sz w:val="28"/>
                <w:szCs w:val="28"/>
              </w:rPr>
            </w:pPr>
          </w:p>
        </w:tc>
        <w:tc>
          <w:tcPr>
            <w:tcW w:w="1667" w:type="dxa"/>
            <w:vAlign w:val="center"/>
          </w:tcPr>
          <w:p w:rsidR="00F23FED" w:rsidRDefault="00F23FED" w:rsidP="003B0107">
            <w:pPr>
              <w:spacing w:line="360" w:lineRule="auto"/>
              <w:jc w:val="center"/>
              <w:rPr>
                <w:rFonts w:ascii="仿宋_GB2312" w:hAnsi="仿宋_GB2312" w:cs="仿宋_GB2312"/>
                <w:kern w:val="0"/>
                <w:sz w:val="28"/>
                <w:szCs w:val="28"/>
              </w:rPr>
            </w:pPr>
          </w:p>
        </w:tc>
        <w:tc>
          <w:tcPr>
            <w:tcW w:w="2713" w:type="dxa"/>
            <w:vAlign w:val="center"/>
          </w:tcPr>
          <w:p w:rsidR="00F23FED" w:rsidRDefault="00F23FED" w:rsidP="003B0107">
            <w:pPr>
              <w:spacing w:line="360" w:lineRule="auto"/>
              <w:jc w:val="center"/>
              <w:rPr>
                <w:rFonts w:ascii="仿宋_GB2312" w:hAnsi="仿宋_GB2312" w:cs="仿宋_GB2312"/>
                <w:kern w:val="0"/>
                <w:sz w:val="28"/>
                <w:szCs w:val="28"/>
              </w:rPr>
            </w:pPr>
          </w:p>
        </w:tc>
        <w:tc>
          <w:tcPr>
            <w:tcW w:w="1754" w:type="dxa"/>
            <w:vAlign w:val="center"/>
          </w:tcPr>
          <w:p w:rsidR="00F23FED" w:rsidRDefault="00F23FED" w:rsidP="003B0107">
            <w:pPr>
              <w:spacing w:line="360" w:lineRule="auto"/>
              <w:jc w:val="center"/>
              <w:rPr>
                <w:rFonts w:ascii="仿宋_GB2312" w:hAnsi="仿宋_GB2312" w:cs="仿宋_GB2312"/>
                <w:kern w:val="0"/>
                <w:sz w:val="28"/>
                <w:szCs w:val="28"/>
              </w:rPr>
            </w:pPr>
          </w:p>
        </w:tc>
      </w:tr>
      <w:tr w:rsidR="00F23FED" w:rsidTr="003B0107">
        <w:trPr>
          <w:trHeight w:val="538"/>
          <w:jc w:val="center"/>
        </w:trPr>
        <w:tc>
          <w:tcPr>
            <w:tcW w:w="1057" w:type="dxa"/>
            <w:vAlign w:val="center"/>
          </w:tcPr>
          <w:p w:rsidR="00F23FED" w:rsidRDefault="00F23FED" w:rsidP="003B0107">
            <w:pPr>
              <w:spacing w:line="360" w:lineRule="auto"/>
              <w:jc w:val="center"/>
              <w:rPr>
                <w:rFonts w:ascii="仿宋_GB2312" w:hAnsi="仿宋_GB2312" w:cs="仿宋_GB2312"/>
                <w:kern w:val="0"/>
                <w:sz w:val="28"/>
                <w:szCs w:val="28"/>
              </w:rPr>
            </w:pPr>
          </w:p>
        </w:tc>
        <w:tc>
          <w:tcPr>
            <w:tcW w:w="3890" w:type="dxa"/>
            <w:vAlign w:val="center"/>
          </w:tcPr>
          <w:p w:rsidR="00F23FED" w:rsidRDefault="00F23FED" w:rsidP="003B0107">
            <w:pPr>
              <w:spacing w:line="360" w:lineRule="auto"/>
              <w:jc w:val="center"/>
              <w:rPr>
                <w:rFonts w:ascii="仿宋_GB2312" w:hAnsi="仿宋_GB2312" w:cs="仿宋_GB2312"/>
                <w:kern w:val="0"/>
                <w:sz w:val="28"/>
                <w:szCs w:val="28"/>
              </w:rPr>
            </w:pPr>
          </w:p>
        </w:tc>
        <w:tc>
          <w:tcPr>
            <w:tcW w:w="1752" w:type="dxa"/>
            <w:vAlign w:val="center"/>
          </w:tcPr>
          <w:p w:rsidR="00F23FED" w:rsidRDefault="00F23FED" w:rsidP="003B0107">
            <w:pPr>
              <w:spacing w:line="360" w:lineRule="auto"/>
              <w:jc w:val="center"/>
              <w:rPr>
                <w:rFonts w:ascii="仿宋_GB2312" w:hAnsi="仿宋_GB2312" w:cs="仿宋_GB2312"/>
                <w:kern w:val="0"/>
                <w:sz w:val="28"/>
                <w:szCs w:val="28"/>
              </w:rPr>
            </w:pPr>
          </w:p>
        </w:tc>
        <w:tc>
          <w:tcPr>
            <w:tcW w:w="2798" w:type="dxa"/>
            <w:vAlign w:val="center"/>
          </w:tcPr>
          <w:p w:rsidR="00F23FED" w:rsidRDefault="00F23FED" w:rsidP="003B0107">
            <w:pPr>
              <w:spacing w:line="360" w:lineRule="auto"/>
              <w:jc w:val="center"/>
              <w:rPr>
                <w:rFonts w:ascii="仿宋_GB2312" w:hAnsi="仿宋_GB2312" w:cs="仿宋_GB2312"/>
                <w:kern w:val="0"/>
                <w:sz w:val="28"/>
                <w:szCs w:val="28"/>
              </w:rPr>
            </w:pPr>
          </w:p>
        </w:tc>
        <w:tc>
          <w:tcPr>
            <w:tcW w:w="1667" w:type="dxa"/>
            <w:vAlign w:val="center"/>
          </w:tcPr>
          <w:p w:rsidR="00F23FED" w:rsidRDefault="00F23FED" w:rsidP="003B0107">
            <w:pPr>
              <w:spacing w:line="360" w:lineRule="auto"/>
              <w:jc w:val="center"/>
              <w:rPr>
                <w:rFonts w:ascii="仿宋_GB2312" w:hAnsi="仿宋_GB2312" w:cs="仿宋_GB2312"/>
                <w:kern w:val="0"/>
                <w:sz w:val="28"/>
                <w:szCs w:val="28"/>
              </w:rPr>
            </w:pPr>
          </w:p>
        </w:tc>
        <w:tc>
          <w:tcPr>
            <w:tcW w:w="2713" w:type="dxa"/>
            <w:vAlign w:val="center"/>
          </w:tcPr>
          <w:p w:rsidR="00F23FED" w:rsidRDefault="00F23FED" w:rsidP="003B0107">
            <w:pPr>
              <w:spacing w:line="360" w:lineRule="auto"/>
              <w:jc w:val="center"/>
              <w:rPr>
                <w:rFonts w:ascii="仿宋_GB2312" w:hAnsi="仿宋_GB2312" w:cs="仿宋_GB2312"/>
                <w:kern w:val="0"/>
                <w:sz w:val="28"/>
                <w:szCs w:val="28"/>
              </w:rPr>
            </w:pPr>
          </w:p>
        </w:tc>
        <w:tc>
          <w:tcPr>
            <w:tcW w:w="1754" w:type="dxa"/>
            <w:vAlign w:val="center"/>
          </w:tcPr>
          <w:p w:rsidR="00F23FED" w:rsidRDefault="00F23FED" w:rsidP="003B0107">
            <w:pPr>
              <w:spacing w:line="360" w:lineRule="auto"/>
              <w:jc w:val="center"/>
              <w:rPr>
                <w:rFonts w:ascii="仿宋_GB2312" w:hAnsi="仿宋_GB2312" w:cs="仿宋_GB2312"/>
                <w:kern w:val="0"/>
                <w:sz w:val="28"/>
                <w:szCs w:val="28"/>
              </w:rPr>
            </w:pPr>
          </w:p>
        </w:tc>
      </w:tr>
      <w:tr w:rsidR="00F23FED" w:rsidTr="003B0107">
        <w:trPr>
          <w:trHeight w:val="548"/>
          <w:jc w:val="center"/>
        </w:trPr>
        <w:tc>
          <w:tcPr>
            <w:tcW w:w="1057" w:type="dxa"/>
            <w:vAlign w:val="center"/>
          </w:tcPr>
          <w:p w:rsidR="00F23FED" w:rsidRDefault="00F23FED" w:rsidP="003B0107">
            <w:pPr>
              <w:spacing w:line="360" w:lineRule="auto"/>
              <w:jc w:val="center"/>
              <w:rPr>
                <w:rFonts w:ascii="仿宋_GB2312" w:hAnsi="仿宋_GB2312" w:cs="仿宋_GB2312"/>
                <w:kern w:val="0"/>
                <w:sz w:val="28"/>
                <w:szCs w:val="28"/>
              </w:rPr>
            </w:pPr>
          </w:p>
        </w:tc>
        <w:tc>
          <w:tcPr>
            <w:tcW w:w="3890" w:type="dxa"/>
            <w:vAlign w:val="center"/>
          </w:tcPr>
          <w:p w:rsidR="00F23FED" w:rsidRDefault="00F23FED" w:rsidP="003B0107">
            <w:pPr>
              <w:spacing w:line="360" w:lineRule="auto"/>
              <w:jc w:val="center"/>
              <w:rPr>
                <w:rFonts w:ascii="仿宋_GB2312" w:hAnsi="仿宋_GB2312" w:cs="仿宋_GB2312"/>
                <w:kern w:val="0"/>
                <w:sz w:val="28"/>
                <w:szCs w:val="28"/>
              </w:rPr>
            </w:pPr>
          </w:p>
        </w:tc>
        <w:tc>
          <w:tcPr>
            <w:tcW w:w="1752" w:type="dxa"/>
            <w:vAlign w:val="center"/>
          </w:tcPr>
          <w:p w:rsidR="00F23FED" w:rsidRDefault="00F23FED" w:rsidP="003B0107">
            <w:pPr>
              <w:spacing w:line="360" w:lineRule="auto"/>
              <w:jc w:val="center"/>
              <w:rPr>
                <w:rFonts w:ascii="仿宋_GB2312" w:hAnsi="仿宋_GB2312" w:cs="仿宋_GB2312"/>
                <w:kern w:val="0"/>
                <w:sz w:val="28"/>
                <w:szCs w:val="28"/>
              </w:rPr>
            </w:pPr>
          </w:p>
        </w:tc>
        <w:tc>
          <w:tcPr>
            <w:tcW w:w="2798" w:type="dxa"/>
            <w:vAlign w:val="center"/>
          </w:tcPr>
          <w:p w:rsidR="00F23FED" w:rsidRDefault="00F23FED" w:rsidP="003B0107">
            <w:pPr>
              <w:spacing w:line="360" w:lineRule="auto"/>
              <w:jc w:val="center"/>
              <w:rPr>
                <w:rFonts w:ascii="仿宋_GB2312" w:hAnsi="仿宋_GB2312" w:cs="仿宋_GB2312"/>
                <w:kern w:val="0"/>
                <w:sz w:val="28"/>
                <w:szCs w:val="28"/>
              </w:rPr>
            </w:pPr>
          </w:p>
        </w:tc>
        <w:tc>
          <w:tcPr>
            <w:tcW w:w="1667" w:type="dxa"/>
            <w:vAlign w:val="center"/>
          </w:tcPr>
          <w:p w:rsidR="00F23FED" w:rsidRDefault="00F23FED" w:rsidP="003B0107">
            <w:pPr>
              <w:spacing w:line="360" w:lineRule="auto"/>
              <w:jc w:val="center"/>
              <w:rPr>
                <w:rFonts w:ascii="仿宋_GB2312" w:hAnsi="仿宋_GB2312" w:cs="仿宋_GB2312"/>
                <w:kern w:val="0"/>
                <w:sz w:val="28"/>
                <w:szCs w:val="28"/>
              </w:rPr>
            </w:pPr>
          </w:p>
        </w:tc>
        <w:tc>
          <w:tcPr>
            <w:tcW w:w="2713" w:type="dxa"/>
            <w:vAlign w:val="center"/>
          </w:tcPr>
          <w:p w:rsidR="00F23FED" w:rsidRDefault="00F23FED" w:rsidP="003B0107">
            <w:pPr>
              <w:spacing w:line="360" w:lineRule="auto"/>
              <w:jc w:val="center"/>
              <w:rPr>
                <w:rFonts w:ascii="仿宋_GB2312" w:hAnsi="仿宋_GB2312" w:cs="仿宋_GB2312"/>
                <w:kern w:val="0"/>
                <w:sz w:val="28"/>
                <w:szCs w:val="28"/>
              </w:rPr>
            </w:pPr>
          </w:p>
        </w:tc>
        <w:tc>
          <w:tcPr>
            <w:tcW w:w="1754" w:type="dxa"/>
            <w:vAlign w:val="center"/>
          </w:tcPr>
          <w:p w:rsidR="00F23FED" w:rsidRDefault="00F23FED" w:rsidP="003B0107">
            <w:pPr>
              <w:spacing w:line="360" w:lineRule="auto"/>
              <w:jc w:val="center"/>
              <w:rPr>
                <w:rFonts w:ascii="仿宋_GB2312" w:hAnsi="仿宋_GB2312" w:cs="仿宋_GB2312"/>
                <w:kern w:val="0"/>
                <w:sz w:val="28"/>
                <w:szCs w:val="28"/>
              </w:rPr>
            </w:pPr>
          </w:p>
        </w:tc>
      </w:tr>
    </w:tbl>
    <w:p w:rsidR="00F23FED" w:rsidRDefault="00F23FED" w:rsidP="00F23FED">
      <w:pPr>
        <w:spacing w:line="360" w:lineRule="auto"/>
        <w:ind w:firstLineChars="200" w:firstLine="560"/>
        <w:rPr>
          <w:rFonts w:ascii="仿宋_GB2312" w:hAnsi="仿宋_GB2312" w:cs="仿宋_GB2312"/>
          <w:sz w:val="28"/>
          <w:szCs w:val="28"/>
        </w:rPr>
      </w:pPr>
      <w:r>
        <w:rPr>
          <w:rFonts w:ascii="仿宋_GB2312" w:hAnsi="仿宋_GB2312" w:cs="仿宋_GB2312" w:hint="eastAsia"/>
          <w:sz w:val="28"/>
          <w:szCs w:val="28"/>
        </w:rPr>
        <w:t>地方税协：</w:t>
      </w:r>
      <w:r>
        <w:rPr>
          <w:rFonts w:ascii="仿宋_GB2312" w:hAnsi="仿宋_GB2312" w:cs="仿宋_GB2312" w:hint="eastAsia"/>
          <w:sz w:val="28"/>
          <w:szCs w:val="28"/>
        </w:rPr>
        <w:t xml:space="preserve">                                                                             </w:t>
      </w:r>
      <w:r>
        <w:rPr>
          <w:rFonts w:ascii="仿宋_GB2312" w:hAnsi="仿宋_GB2312" w:cs="仿宋_GB2312" w:hint="eastAsia"/>
          <w:sz w:val="28"/>
          <w:szCs w:val="28"/>
        </w:rPr>
        <w:t>联系人：</w:t>
      </w:r>
    </w:p>
    <w:p w:rsidR="00F23FED" w:rsidRDefault="00F23FED" w:rsidP="00F23FED">
      <w:pPr>
        <w:spacing w:line="360" w:lineRule="auto"/>
        <w:ind w:firstLineChars="200" w:firstLine="560"/>
        <w:rPr>
          <w:rFonts w:ascii="仿宋" w:eastAsia="仿宋" w:hAnsi="仿宋" w:cs="Arial"/>
          <w:sz w:val="28"/>
          <w:szCs w:val="28"/>
        </w:rPr>
      </w:pPr>
      <w:r>
        <w:rPr>
          <w:rFonts w:ascii="仿宋" w:eastAsia="仿宋" w:hAnsi="仿宋" w:cs="Arial"/>
          <w:sz w:val="28"/>
          <w:szCs w:val="28"/>
        </w:rPr>
        <w:t>备注：</w:t>
      </w:r>
    </w:p>
    <w:p w:rsidR="00F23FED" w:rsidRDefault="00F23FED" w:rsidP="00F23FED">
      <w:pPr>
        <w:spacing w:line="360" w:lineRule="auto"/>
        <w:ind w:firstLineChars="200" w:firstLine="560"/>
        <w:rPr>
          <w:rFonts w:ascii="仿宋" w:eastAsia="仿宋" w:hAnsi="仿宋" w:cs="Arial"/>
          <w:sz w:val="28"/>
          <w:szCs w:val="28"/>
        </w:rPr>
      </w:pPr>
      <w:r>
        <w:rPr>
          <w:rFonts w:ascii="仿宋" w:eastAsia="仿宋" w:hAnsi="仿宋" w:cs="Arial"/>
          <w:sz w:val="28"/>
          <w:szCs w:val="28"/>
        </w:rPr>
        <w:t>1. 汇总表需按案例类型分类填写，便于审核筛选；</w:t>
      </w:r>
    </w:p>
    <w:p w:rsidR="00F23FED" w:rsidRPr="004307A6" w:rsidRDefault="00F23FED" w:rsidP="00F23FED">
      <w:pPr>
        <w:spacing w:line="360" w:lineRule="auto"/>
        <w:ind w:firstLineChars="200" w:firstLine="560"/>
        <w:rPr>
          <w:rFonts w:ascii="仿宋" w:eastAsia="仿宋" w:hAnsi="仿宋" w:cs="Arial"/>
          <w:sz w:val="32"/>
          <w:szCs w:val="32"/>
        </w:rPr>
      </w:pPr>
      <w:r>
        <w:rPr>
          <w:rFonts w:ascii="仿宋" w:eastAsia="仿宋" w:hAnsi="仿宋" w:cs="Arial"/>
          <w:sz w:val="28"/>
          <w:szCs w:val="28"/>
        </w:rPr>
        <w:t>2. 备注栏可简要说明案例核心特色、AI应用亮点等信息。</w:t>
      </w:r>
    </w:p>
    <w:p w:rsidR="00F23FED" w:rsidRPr="00F23FED" w:rsidRDefault="00F23FED" w:rsidP="00F23FED">
      <w:pPr>
        <w:widowControl/>
        <w:spacing w:line="360" w:lineRule="auto"/>
        <w:ind w:firstLineChars="200" w:firstLine="420"/>
      </w:pPr>
    </w:p>
    <w:sectPr w:rsidR="00F23FED" w:rsidRPr="00F23FED" w:rsidSect="0055369E">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03A1" w:rsidRDefault="00E503A1" w:rsidP="009A6D17">
      <w:r>
        <w:separator/>
      </w:r>
    </w:p>
  </w:endnote>
  <w:endnote w:type="continuationSeparator" w:id="1">
    <w:p w:rsidR="00E503A1" w:rsidRDefault="00E503A1" w:rsidP="009A6D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default"/>
    <w:sig w:usb0="00000000" w:usb1="080E0000" w:usb2="0000000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03A1" w:rsidRDefault="00E503A1" w:rsidP="009A6D17">
      <w:r>
        <w:separator/>
      </w:r>
    </w:p>
  </w:footnote>
  <w:footnote w:type="continuationSeparator" w:id="1">
    <w:p w:rsidR="00E503A1" w:rsidRDefault="00E503A1" w:rsidP="009A6D1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3DDE56D"/>
    <w:multiLevelType w:val="singleLevel"/>
    <w:tmpl w:val="F3DDE56D"/>
    <w:lvl w:ilvl="0">
      <w:start w:val="5"/>
      <w:numFmt w:val="chineseCounting"/>
      <w:suff w:val="nothing"/>
      <w:lvlText w:val="（%1）"/>
      <w:lvlJc w:val="left"/>
      <w:rPr>
        <w:rFonts w:hint="eastAsia"/>
      </w:rPr>
    </w:lvl>
  </w:abstractNum>
  <w:abstractNum w:abstractNumId="1">
    <w:nsid w:val="FFEEC9A0"/>
    <w:multiLevelType w:val="singleLevel"/>
    <w:tmpl w:val="FFEEC9A0"/>
    <w:lvl w:ilvl="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22CAA"/>
    <w:rsid w:val="00142F25"/>
    <w:rsid w:val="004F6296"/>
    <w:rsid w:val="0055369E"/>
    <w:rsid w:val="005D7E43"/>
    <w:rsid w:val="00722CAA"/>
    <w:rsid w:val="009A6D17"/>
    <w:rsid w:val="00AC513A"/>
    <w:rsid w:val="00E503A1"/>
    <w:rsid w:val="00F23FED"/>
    <w:rsid w:val="00FD5CF0"/>
    <w:rsid w:val="3EDF53D8"/>
    <w:rsid w:val="606B613C"/>
    <w:rsid w:val="6F60744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iPriority="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369E"/>
    <w:pPr>
      <w:widowControl w:val="0"/>
      <w:jc w:val="both"/>
    </w:pPr>
    <w:rPr>
      <w:rFonts w:ascii="Calibri" w:eastAsia="宋体" w:hAnsi="Calibri" w:cs="Times New Roman"/>
      <w:kern w:val="2"/>
      <w:sz w:val="21"/>
      <w:szCs w:val="22"/>
    </w:rPr>
  </w:style>
  <w:style w:type="paragraph" w:styleId="1">
    <w:name w:val="heading 1"/>
    <w:basedOn w:val="a"/>
    <w:next w:val="a"/>
    <w:link w:val="1Char"/>
    <w:uiPriority w:val="9"/>
    <w:qFormat/>
    <w:rsid w:val="0055369E"/>
    <w:pPr>
      <w:keepNext/>
      <w:keepLines/>
      <w:spacing w:before="480" w:after="80"/>
      <w:outlineLvl w:val="0"/>
    </w:pPr>
    <w:rPr>
      <w:rFonts w:asciiTheme="majorHAnsi" w:eastAsiaTheme="majorEastAsia" w:hAnsiTheme="majorHAnsi" w:cstheme="majorBidi"/>
      <w:color w:val="365F91" w:themeColor="accent1" w:themeShade="BF"/>
      <w:sz w:val="48"/>
      <w:szCs w:val="48"/>
    </w:rPr>
  </w:style>
  <w:style w:type="paragraph" w:styleId="2">
    <w:name w:val="heading 2"/>
    <w:basedOn w:val="a"/>
    <w:next w:val="a"/>
    <w:link w:val="2Char"/>
    <w:uiPriority w:val="9"/>
    <w:semiHidden/>
    <w:unhideWhenUsed/>
    <w:qFormat/>
    <w:rsid w:val="0055369E"/>
    <w:pPr>
      <w:keepNext/>
      <w:keepLines/>
      <w:spacing w:before="160" w:after="80"/>
      <w:outlineLvl w:val="1"/>
    </w:pPr>
    <w:rPr>
      <w:rFonts w:asciiTheme="majorHAnsi" w:eastAsiaTheme="majorEastAsia" w:hAnsiTheme="majorHAnsi" w:cstheme="majorBidi"/>
      <w:color w:val="365F91" w:themeColor="accent1" w:themeShade="BF"/>
      <w:sz w:val="40"/>
      <w:szCs w:val="40"/>
    </w:rPr>
  </w:style>
  <w:style w:type="paragraph" w:styleId="3">
    <w:name w:val="heading 3"/>
    <w:basedOn w:val="a"/>
    <w:next w:val="a"/>
    <w:link w:val="3Char"/>
    <w:uiPriority w:val="9"/>
    <w:semiHidden/>
    <w:unhideWhenUsed/>
    <w:qFormat/>
    <w:rsid w:val="0055369E"/>
    <w:pPr>
      <w:keepNext/>
      <w:keepLines/>
      <w:spacing w:before="160" w:after="80"/>
      <w:outlineLvl w:val="2"/>
    </w:pPr>
    <w:rPr>
      <w:rFonts w:asciiTheme="majorHAnsi" w:eastAsiaTheme="majorEastAsia" w:hAnsiTheme="majorHAnsi" w:cstheme="majorBidi"/>
      <w:color w:val="365F91" w:themeColor="accent1" w:themeShade="BF"/>
      <w:sz w:val="32"/>
      <w:szCs w:val="32"/>
    </w:rPr>
  </w:style>
  <w:style w:type="paragraph" w:styleId="4">
    <w:name w:val="heading 4"/>
    <w:basedOn w:val="a"/>
    <w:next w:val="a"/>
    <w:link w:val="4Char"/>
    <w:uiPriority w:val="9"/>
    <w:semiHidden/>
    <w:unhideWhenUsed/>
    <w:qFormat/>
    <w:rsid w:val="0055369E"/>
    <w:pPr>
      <w:keepNext/>
      <w:keepLines/>
      <w:spacing w:before="80" w:after="40"/>
      <w:outlineLvl w:val="3"/>
    </w:pPr>
    <w:rPr>
      <w:rFonts w:cstheme="majorBidi"/>
      <w:color w:val="365F91" w:themeColor="accent1" w:themeShade="BF"/>
      <w:sz w:val="28"/>
      <w:szCs w:val="28"/>
    </w:rPr>
  </w:style>
  <w:style w:type="paragraph" w:styleId="5">
    <w:name w:val="heading 5"/>
    <w:basedOn w:val="a"/>
    <w:next w:val="a"/>
    <w:link w:val="5Char"/>
    <w:uiPriority w:val="9"/>
    <w:semiHidden/>
    <w:unhideWhenUsed/>
    <w:qFormat/>
    <w:rsid w:val="0055369E"/>
    <w:pPr>
      <w:keepNext/>
      <w:keepLines/>
      <w:spacing w:before="80" w:after="40"/>
      <w:outlineLvl w:val="4"/>
    </w:pPr>
    <w:rPr>
      <w:rFonts w:cstheme="majorBidi"/>
      <w:color w:val="365F91" w:themeColor="accent1" w:themeShade="BF"/>
      <w:sz w:val="24"/>
      <w:szCs w:val="24"/>
    </w:rPr>
  </w:style>
  <w:style w:type="paragraph" w:styleId="6">
    <w:name w:val="heading 6"/>
    <w:basedOn w:val="a"/>
    <w:next w:val="a"/>
    <w:link w:val="6Char"/>
    <w:uiPriority w:val="9"/>
    <w:semiHidden/>
    <w:unhideWhenUsed/>
    <w:qFormat/>
    <w:rsid w:val="0055369E"/>
    <w:pPr>
      <w:keepNext/>
      <w:keepLines/>
      <w:spacing w:before="40"/>
      <w:outlineLvl w:val="5"/>
    </w:pPr>
    <w:rPr>
      <w:rFonts w:cstheme="majorBidi"/>
      <w:b/>
      <w:bCs/>
      <w:color w:val="365F91" w:themeColor="accent1" w:themeShade="BF"/>
    </w:rPr>
  </w:style>
  <w:style w:type="paragraph" w:styleId="7">
    <w:name w:val="heading 7"/>
    <w:basedOn w:val="a"/>
    <w:next w:val="a"/>
    <w:link w:val="7Char"/>
    <w:uiPriority w:val="9"/>
    <w:semiHidden/>
    <w:unhideWhenUsed/>
    <w:qFormat/>
    <w:rsid w:val="0055369E"/>
    <w:pPr>
      <w:keepNext/>
      <w:keepLines/>
      <w:spacing w:before="40"/>
      <w:outlineLvl w:val="6"/>
    </w:pPr>
    <w:rPr>
      <w:rFonts w:cstheme="majorBidi"/>
      <w:b/>
      <w:bCs/>
      <w:color w:val="595959" w:themeColor="text1" w:themeTint="A6"/>
    </w:rPr>
  </w:style>
  <w:style w:type="paragraph" w:styleId="8">
    <w:name w:val="heading 8"/>
    <w:basedOn w:val="a"/>
    <w:next w:val="a"/>
    <w:link w:val="8Char"/>
    <w:uiPriority w:val="9"/>
    <w:semiHidden/>
    <w:unhideWhenUsed/>
    <w:qFormat/>
    <w:rsid w:val="0055369E"/>
    <w:pPr>
      <w:keepNext/>
      <w:keepLines/>
      <w:outlineLvl w:val="7"/>
    </w:pPr>
    <w:rPr>
      <w:rFonts w:cstheme="majorBidi"/>
      <w:color w:val="595959" w:themeColor="text1" w:themeTint="A6"/>
    </w:rPr>
  </w:style>
  <w:style w:type="paragraph" w:styleId="9">
    <w:name w:val="heading 9"/>
    <w:basedOn w:val="a"/>
    <w:next w:val="a"/>
    <w:link w:val="9Char"/>
    <w:uiPriority w:val="9"/>
    <w:semiHidden/>
    <w:unhideWhenUsed/>
    <w:qFormat/>
    <w:rsid w:val="0055369E"/>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55369E"/>
    <w:pPr>
      <w:tabs>
        <w:tab w:val="center" w:pos="4153"/>
        <w:tab w:val="right" w:pos="8306"/>
      </w:tabs>
      <w:snapToGrid w:val="0"/>
      <w:jc w:val="left"/>
    </w:pPr>
    <w:rPr>
      <w:sz w:val="18"/>
      <w:szCs w:val="18"/>
    </w:rPr>
  </w:style>
  <w:style w:type="paragraph" w:styleId="a4">
    <w:name w:val="header"/>
    <w:basedOn w:val="a"/>
    <w:link w:val="Char0"/>
    <w:uiPriority w:val="99"/>
    <w:unhideWhenUsed/>
    <w:rsid w:val="0055369E"/>
    <w:pPr>
      <w:tabs>
        <w:tab w:val="center" w:pos="4153"/>
        <w:tab w:val="right" w:pos="8306"/>
      </w:tabs>
      <w:snapToGrid w:val="0"/>
      <w:jc w:val="center"/>
    </w:pPr>
    <w:rPr>
      <w:sz w:val="18"/>
      <w:szCs w:val="18"/>
    </w:rPr>
  </w:style>
  <w:style w:type="paragraph" w:styleId="a5">
    <w:name w:val="Subtitle"/>
    <w:basedOn w:val="a"/>
    <w:next w:val="a"/>
    <w:link w:val="Char1"/>
    <w:uiPriority w:val="11"/>
    <w:qFormat/>
    <w:rsid w:val="0055369E"/>
    <w:pPr>
      <w:spacing w:after="160"/>
      <w:jc w:val="center"/>
    </w:pPr>
    <w:rPr>
      <w:rFonts w:asciiTheme="majorHAnsi" w:eastAsiaTheme="majorEastAsia" w:hAnsiTheme="majorHAnsi" w:cstheme="majorBidi"/>
      <w:color w:val="595959" w:themeColor="text1" w:themeTint="A6"/>
      <w:spacing w:val="15"/>
      <w:sz w:val="28"/>
      <w:szCs w:val="28"/>
    </w:rPr>
  </w:style>
  <w:style w:type="paragraph" w:styleId="a6">
    <w:name w:val="Normal (Web)"/>
    <w:basedOn w:val="a"/>
    <w:qFormat/>
    <w:rsid w:val="0055369E"/>
    <w:pPr>
      <w:spacing w:beforeAutospacing="1" w:afterAutospacing="1"/>
      <w:jc w:val="left"/>
    </w:pPr>
    <w:rPr>
      <w:kern w:val="0"/>
      <w:sz w:val="24"/>
      <w:szCs w:val="24"/>
    </w:rPr>
  </w:style>
  <w:style w:type="paragraph" w:styleId="a7">
    <w:name w:val="Title"/>
    <w:basedOn w:val="a"/>
    <w:next w:val="a"/>
    <w:link w:val="Char2"/>
    <w:uiPriority w:val="10"/>
    <w:qFormat/>
    <w:rsid w:val="0055369E"/>
    <w:pPr>
      <w:spacing w:after="80"/>
      <w:contextualSpacing/>
      <w:jc w:val="center"/>
    </w:pPr>
    <w:rPr>
      <w:rFonts w:asciiTheme="majorHAnsi" w:eastAsiaTheme="majorEastAsia" w:hAnsiTheme="majorHAnsi" w:cstheme="majorBidi"/>
      <w:spacing w:val="-10"/>
      <w:kern w:val="28"/>
      <w:sz w:val="56"/>
      <w:szCs w:val="56"/>
    </w:rPr>
  </w:style>
  <w:style w:type="character" w:customStyle="1" w:styleId="1Char">
    <w:name w:val="标题 1 Char"/>
    <w:basedOn w:val="a0"/>
    <w:link w:val="1"/>
    <w:uiPriority w:val="9"/>
    <w:qFormat/>
    <w:rsid w:val="0055369E"/>
    <w:rPr>
      <w:rFonts w:asciiTheme="majorHAnsi" w:eastAsiaTheme="majorEastAsia" w:hAnsiTheme="majorHAnsi" w:cstheme="majorBidi"/>
      <w:color w:val="365F91" w:themeColor="accent1" w:themeShade="BF"/>
      <w:sz w:val="48"/>
      <w:szCs w:val="48"/>
    </w:rPr>
  </w:style>
  <w:style w:type="character" w:customStyle="1" w:styleId="2Char">
    <w:name w:val="标题 2 Char"/>
    <w:basedOn w:val="a0"/>
    <w:link w:val="2"/>
    <w:uiPriority w:val="9"/>
    <w:semiHidden/>
    <w:rsid w:val="0055369E"/>
    <w:rPr>
      <w:rFonts w:asciiTheme="majorHAnsi" w:eastAsiaTheme="majorEastAsia" w:hAnsiTheme="majorHAnsi" w:cstheme="majorBidi"/>
      <w:color w:val="365F91" w:themeColor="accent1" w:themeShade="BF"/>
      <w:sz w:val="40"/>
      <w:szCs w:val="40"/>
    </w:rPr>
  </w:style>
  <w:style w:type="character" w:customStyle="1" w:styleId="3Char">
    <w:name w:val="标题 3 Char"/>
    <w:basedOn w:val="a0"/>
    <w:link w:val="3"/>
    <w:uiPriority w:val="9"/>
    <w:semiHidden/>
    <w:rsid w:val="0055369E"/>
    <w:rPr>
      <w:rFonts w:asciiTheme="majorHAnsi" w:eastAsiaTheme="majorEastAsia" w:hAnsiTheme="majorHAnsi" w:cstheme="majorBidi"/>
      <w:color w:val="365F91" w:themeColor="accent1" w:themeShade="BF"/>
      <w:sz w:val="32"/>
      <w:szCs w:val="32"/>
    </w:rPr>
  </w:style>
  <w:style w:type="character" w:customStyle="1" w:styleId="4Char">
    <w:name w:val="标题 4 Char"/>
    <w:basedOn w:val="a0"/>
    <w:link w:val="4"/>
    <w:uiPriority w:val="9"/>
    <w:semiHidden/>
    <w:rsid w:val="0055369E"/>
    <w:rPr>
      <w:rFonts w:cstheme="majorBidi"/>
      <w:color w:val="365F91" w:themeColor="accent1" w:themeShade="BF"/>
      <w:sz w:val="28"/>
      <w:szCs w:val="28"/>
    </w:rPr>
  </w:style>
  <w:style w:type="character" w:customStyle="1" w:styleId="5Char">
    <w:name w:val="标题 5 Char"/>
    <w:basedOn w:val="a0"/>
    <w:link w:val="5"/>
    <w:uiPriority w:val="9"/>
    <w:semiHidden/>
    <w:rsid w:val="0055369E"/>
    <w:rPr>
      <w:rFonts w:cstheme="majorBidi"/>
      <w:color w:val="365F91" w:themeColor="accent1" w:themeShade="BF"/>
      <w:sz w:val="24"/>
      <w:szCs w:val="24"/>
    </w:rPr>
  </w:style>
  <w:style w:type="character" w:customStyle="1" w:styleId="6Char">
    <w:name w:val="标题 6 Char"/>
    <w:basedOn w:val="a0"/>
    <w:link w:val="6"/>
    <w:uiPriority w:val="9"/>
    <w:semiHidden/>
    <w:rsid w:val="0055369E"/>
    <w:rPr>
      <w:rFonts w:cstheme="majorBidi"/>
      <w:b/>
      <w:bCs/>
      <w:color w:val="365F91" w:themeColor="accent1" w:themeShade="BF"/>
    </w:rPr>
  </w:style>
  <w:style w:type="character" w:customStyle="1" w:styleId="7Char">
    <w:name w:val="标题 7 Char"/>
    <w:basedOn w:val="a0"/>
    <w:link w:val="7"/>
    <w:uiPriority w:val="9"/>
    <w:semiHidden/>
    <w:rsid w:val="0055369E"/>
    <w:rPr>
      <w:rFonts w:cstheme="majorBidi"/>
      <w:b/>
      <w:bCs/>
      <w:color w:val="595959" w:themeColor="text1" w:themeTint="A6"/>
    </w:rPr>
  </w:style>
  <w:style w:type="character" w:customStyle="1" w:styleId="8Char">
    <w:name w:val="标题 8 Char"/>
    <w:basedOn w:val="a0"/>
    <w:link w:val="8"/>
    <w:uiPriority w:val="9"/>
    <w:semiHidden/>
    <w:rsid w:val="0055369E"/>
    <w:rPr>
      <w:rFonts w:cstheme="majorBidi"/>
      <w:color w:val="595959" w:themeColor="text1" w:themeTint="A6"/>
    </w:rPr>
  </w:style>
  <w:style w:type="character" w:customStyle="1" w:styleId="9Char">
    <w:name w:val="标题 9 Char"/>
    <w:basedOn w:val="a0"/>
    <w:link w:val="9"/>
    <w:uiPriority w:val="9"/>
    <w:semiHidden/>
    <w:rsid w:val="0055369E"/>
    <w:rPr>
      <w:rFonts w:eastAsiaTheme="majorEastAsia" w:cstheme="majorBidi"/>
      <w:color w:val="595959" w:themeColor="text1" w:themeTint="A6"/>
    </w:rPr>
  </w:style>
  <w:style w:type="character" w:customStyle="1" w:styleId="Char2">
    <w:name w:val="标题 Char"/>
    <w:basedOn w:val="a0"/>
    <w:link w:val="a7"/>
    <w:uiPriority w:val="10"/>
    <w:rsid w:val="0055369E"/>
    <w:rPr>
      <w:rFonts w:asciiTheme="majorHAnsi" w:eastAsiaTheme="majorEastAsia" w:hAnsiTheme="majorHAnsi" w:cstheme="majorBidi"/>
      <w:spacing w:val="-10"/>
      <w:kern w:val="28"/>
      <w:sz w:val="56"/>
      <w:szCs w:val="56"/>
    </w:rPr>
  </w:style>
  <w:style w:type="character" w:customStyle="1" w:styleId="Char1">
    <w:name w:val="副标题 Char"/>
    <w:basedOn w:val="a0"/>
    <w:link w:val="a5"/>
    <w:uiPriority w:val="11"/>
    <w:qFormat/>
    <w:rsid w:val="0055369E"/>
    <w:rPr>
      <w:rFonts w:asciiTheme="majorHAnsi" w:eastAsiaTheme="majorEastAsia" w:hAnsiTheme="majorHAnsi" w:cstheme="majorBidi"/>
      <w:color w:val="595959" w:themeColor="text1" w:themeTint="A6"/>
      <w:spacing w:val="15"/>
      <w:sz w:val="28"/>
      <w:szCs w:val="28"/>
    </w:rPr>
  </w:style>
  <w:style w:type="paragraph" w:styleId="a8">
    <w:name w:val="Quote"/>
    <w:basedOn w:val="a"/>
    <w:next w:val="a"/>
    <w:link w:val="Char3"/>
    <w:uiPriority w:val="29"/>
    <w:qFormat/>
    <w:rsid w:val="0055369E"/>
    <w:pPr>
      <w:spacing w:before="160" w:after="160"/>
      <w:jc w:val="center"/>
    </w:pPr>
    <w:rPr>
      <w:i/>
      <w:iCs/>
      <w:color w:val="404040" w:themeColor="text1" w:themeTint="BF"/>
    </w:rPr>
  </w:style>
  <w:style w:type="character" w:customStyle="1" w:styleId="Char3">
    <w:name w:val="引用 Char"/>
    <w:basedOn w:val="a0"/>
    <w:link w:val="a8"/>
    <w:uiPriority w:val="29"/>
    <w:qFormat/>
    <w:rsid w:val="0055369E"/>
    <w:rPr>
      <w:i/>
      <w:iCs/>
      <w:color w:val="404040" w:themeColor="text1" w:themeTint="BF"/>
    </w:rPr>
  </w:style>
  <w:style w:type="paragraph" w:styleId="a9">
    <w:name w:val="List Paragraph"/>
    <w:basedOn w:val="a"/>
    <w:uiPriority w:val="34"/>
    <w:qFormat/>
    <w:rsid w:val="0055369E"/>
    <w:pPr>
      <w:ind w:left="720"/>
      <w:contextualSpacing/>
    </w:pPr>
  </w:style>
  <w:style w:type="character" w:customStyle="1" w:styleId="10">
    <w:name w:val="明显强调1"/>
    <w:basedOn w:val="a0"/>
    <w:uiPriority w:val="21"/>
    <w:qFormat/>
    <w:rsid w:val="0055369E"/>
    <w:rPr>
      <w:i/>
      <w:iCs/>
      <w:color w:val="365F91" w:themeColor="accent1" w:themeShade="BF"/>
    </w:rPr>
  </w:style>
  <w:style w:type="paragraph" w:styleId="aa">
    <w:name w:val="Intense Quote"/>
    <w:basedOn w:val="a"/>
    <w:next w:val="a"/>
    <w:link w:val="Char4"/>
    <w:uiPriority w:val="30"/>
    <w:qFormat/>
    <w:rsid w:val="0055369E"/>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har4">
    <w:name w:val="明显引用 Char"/>
    <w:basedOn w:val="a0"/>
    <w:link w:val="aa"/>
    <w:uiPriority w:val="30"/>
    <w:rsid w:val="0055369E"/>
    <w:rPr>
      <w:i/>
      <w:iCs/>
      <w:color w:val="365F91" w:themeColor="accent1" w:themeShade="BF"/>
    </w:rPr>
  </w:style>
  <w:style w:type="character" w:customStyle="1" w:styleId="11">
    <w:name w:val="明显参考1"/>
    <w:basedOn w:val="a0"/>
    <w:uiPriority w:val="32"/>
    <w:qFormat/>
    <w:rsid w:val="0055369E"/>
    <w:rPr>
      <w:b/>
      <w:bCs/>
      <w:smallCaps/>
      <w:color w:val="365F91" w:themeColor="accent1" w:themeShade="BF"/>
      <w:spacing w:val="5"/>
    </w:rPr>
  </w:style>
  <w:style w:type="character" w:customStyle="1" w:styleId="Char0">
    <w:name w:val="页眉 Char"/>
    <w:basedOn w:val="a0"/>
    <w:link w:val="a4"/>
    <w:uiPriority w:val="99"/>
    <w:rsid w:val="0055369E"/>
    <w:rPr>
      <w:sz w:val="18"/>
      <w:szCs w:val="18"/>
    </w:rPr>
  </w:style>
  <w:style w:type="character" w:customStyle="1" w:styleId="Char">
    <w:name w:val="页脚 Char"/>
    <w:basedOn w:val="a0"/>
    <w:link w:val="a3"/>
    <w:uiPriority w:val="99"/>
    <w:qFormat/>
    <w:rsid w:val="0055369E"/>
    <w:rPr>
      <w:sz w:val="18"/>
      <w:szCs w:val="18"/>
    </w:rPr>
  </w:style>
  <w:style w:type="paragraph" w:styleId="ab">
    <w:name w:val="Balloon Text"/>
    <w:basedOn w:val="a"/>
    <w:link w:val="Char5"/>
    <w:uiPriority w:val="99"/>
    <w:semiHidden/>
    <w:unhideWhenUsed/>
    <w:rsid w:val="009A6D17"/>
    <w:rPr>
      <w:sz w:val="18"/>
      <w:szCs w:val="18"/>
    </w:rPr>
  </w:style>
  <w:style w:type="character" w:customStyle="1" w:styleId="Char5">
    <w:name w:val="批注框文本 Char"/>
    <w:basedOn w:val="a0"/>
    <w:link w:val="ab"/>
    <w:uiPriority w:val="99"/>
    <w:semiHidden/>
    <w:rsid w:val="009A6D17"/>
    <w:rPr>
      <w:rFonts w:ascii="Calibri" w:eastAsia="宋体" w:hAnsi="Calibri" w:cs="Times New Roman"/>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21</Pages>
  <Words>1107</Words>
  <Characters>6314</Characters>
  <Application>Microsoft Office Word</Application>
  <DocSecurity>0</DocSecurity>
  <Lines>52</Lines>
  <Paragraphs>14</Paragraphs>
  <ScaleCrop>false</ScaleCrop>
  <Company/>
  <LinksUpToDate>false</LinksUpToDate>
  <CharactersWithSpaces>7407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aiwa lv</dc:creator>
  <cp:lastModifiedBy>WRGHO</cp:lastModifiedBy>
  <cp:revision>6</cp:revision>
  <cp:lastPrinted>2026-05-09T07:15:00Z</cp:lastPrinted>
  <dcterms:created xsi:type="dcterms:W3CDTF">2026-05-09T06:34:00Z</dcterms:created>
  <dcterms:modified xsi:type="dcterms:W3CDTF">2026-05-19T01:25:00Z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3C358C43E67044C3861A225C241C3B0E_13</vt:lpwstr>
  </property>
</Properties>
</file>