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2020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年度税务师事务所补充数据填报表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填报单位：</w:t>
      </w: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u w:val="single"/>
          <w:bdr w:val="none" w:color="auto" w:sz="0" w:space="0"/>
          <w:shd w:val="clear" w:fill="FFFFFF"/>
        </w:rPr>
        <w:t>           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税务师事务所</w:t>
      </w:r>
      <w:r>
        <w:rPr>
          <w:rStyle w:val="5"/>
          <w:rFonts w:ascii="黑体" w:hAnsi="宋体" w:eastAsia="黑体" w:cs="黑体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Style w:val="3"/>
        <w:tblpPr w:leftFromText="180" w:rightFromText="180" w:vertAnchor="text" w:horzAnchor="page" w:tblpX="1366" w:tblpY="256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840"/>
        <w:gridCol w:w="1626"/>
        <w:gridCol w:w="1717"/>
        <w:gridCol w:w="4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会员号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事务所等级</w:t>
            </w:r>
          </w:p>
        </w:tc>
        <w:tc>
          <w:tcPr>
            <w:tcW w:w="61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1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服务企业户数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协议受托企业户数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31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小微企业户数（含个体工商户）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31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1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汇算清缴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委托企业所得税汇算清缴户数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20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调增企业所得税应纳税所得额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735" w:right="0" w:firstLine="147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调减企业所得税应纳税所得额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31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1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服务纳税人享受税收优惠政策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服务企业户数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1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享受政策优惠税款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31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1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服务税收公益活动</w:t>
            </w: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组织税收政策宣讲培训公益活动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31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1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参与公益活动人数</w:t>
            </w:r>
          </w:p>
        </w:tc>
        <w:tc>
          <w:tcPr>
            <w:tcW w:w="4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41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  <w:t>（单位：人）</w:t>
            </w:r>
          </w:p>
        </w:tc>
      </w:tr>
    </w:tbl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填表说明：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 1.本表项是2020年度行业数据补充内容，数据统计截止时间2020年12月31日。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 2.本表为事务所汇总填报表。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 3.“协议受托企业户数”包括协议企业下辖所有子孙公司。“小微企业户数”包含于协议受托企业户数，含个体工商户。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 4.“服务税收公益活动”包括公益培训、公益辅导等。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D510E"/>
    <w:rsid w:val="05822A5A"/>
    <w:rsid w:val="2B4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2021-11-03T08:27:00Z</dcterms:created>
  <dc:creator>PC</dc:creator>
  <cp:lastModifiedBy>PC</cp:lastModifiedBy>
  <dcterms:modified xsi:type="dcterms:W3CDTF">2021-11-03T08:28:57Z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C0F0D95175564FB59FD6AC47D95DB9C5</vt:lpwstr>
  </property>
</Properties>
</file>