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河南省</w:t>
      </w:r>
      <w:r>
        <w:rPr>
          <w:rFonts w:hint="eastAsia" w:ascii="仿宋_GB2312" w:eastAsia="仿宋_GB2312"/>
          <w:b/>
          <w:sz w:val="32"/>
          <w:szCs w:val="32"/>
        </w:rPr>
        <w:t>税务师事务所等级认定申请表</w:t>
      </w:r>
    </w:p>
    <w:p>
      <w:pPr>
        <w:jc w:val="center"/>
        <w:rPr>
          <w:b/>
          <w:sz w:val="24"/>
          <w:szCs w:val="24"/>
        </w:rPr>
      </w:pPr>
    </w:p>
    <w:tbl>
      <w:tblPr>
        <w:tblStyle w:val="3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116"/>
        <w:gridCol w:w="1116"/>
        <w:gridCol w:w="132"/>
        <w:gridCol w:w="972"/>
        <w:gridCol w:w="876"/>
        <w:gridCol w:w="156"/>
        <w:gridCol w:w="300"/>
        <w:gridCol w:w="948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7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660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法人姓名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团体会员注册号</w:t>
            </w: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年检情况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何年何月被认定为何等级</w:t>
            </w:r>
          </w:p>
        </w:tc>
        <w:tc>
          <w:tcPr>
            <w:tcW w:w="22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603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组织结构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(勾选)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□单所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□母子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□总分</w:t>
            </w: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从属关系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（勾选）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□子公司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上年度经营收入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税务师人数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其他从业人员人数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申报等级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77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联系人信息：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   务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办公电话号码</w:t>
            </w:r>
          </w:p>
        </w:tc>
        <w:tc>
          <w:tcPr>
            <w:tcW w:w="236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9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77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下设分支机构情况（含子公司、分公司，如无可不填）：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从属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团体会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员号</w:t>
            </w: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上年度收入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税务师人数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2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可续填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6" w:hRule="atLeas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主要客户名称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及申请理由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主要客户名称：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申请理由：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（可附页续填）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4305" w:leftChars="2050" w:firstLine="24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年   月   日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省税协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0" w:firstLineChars="20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ind w:firstLine="4080" w:firstLineChars="17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foot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C3638"/>
    <w:rsid w:val="36D058D5"/>
    <w:rsid w:val="593D092D"/>
    <w:rsid w:val="7BF0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2020-08-05T09:50:00Z</dcterms:created>
  <dc:creator>123</dc:creator>
  <cp:lastModifiedBy>123</cp:lastModifiedBy>
  <dcterms:modified xsi:type="dcterms:W3CDTF">2020-08-10T07:05:17Z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